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3D" w:rsidRDefault="008F693D" w:rsidP="00A07519">
      <w:pPr>
        <w:rPr>
          <w:rFonts w:ascii="黑体" w:eastAsia="黑体" w:hAnsi="黑体" w:hint="eastAsia"/>
          <w:b/>
          <w:sz w:val="32"/>
          <w:szCs w:val="32"/>
        </w:rPr>
      </w:pPr>
    </w:p>
    <w:p w:rsidR="008F693D" w:rsidRPr="0098607B" w:rsidRDefault="003A219C" w:rsidP="003D37DD">
      <w:pPr>
        <w:spacing w:line="360" w:lineRule="auto"/>
        <w:jc w:val="center"/>
        <w:rPr>
          <w:rFonts w:ascii="宋体" w:hAnsi="宋体"/>
          <w:b/>
          <w:sz w:val="32"/>
          <w:szCs w:val="32"/>
        </w:rPr>
      </w:pPr>
      <w:r w:rsidRPr="0098607B">
        <w:rPr>
          <w:rFonts w:ascii="宋体" w:hAnsi="宋体" w:hint="eastAsia"/>
          <w:b/>
          <w:sz w:val="32"/>
          <w:szCs w:val="32"/>
        </w:rPr>
        <w:t>2014级MBA《</w:t>
      </w:r>
      <w:r w:rsidR="006133C9" w:rsidRPr="0098607B">
        <w:rPr>
          <w:rFonts w:ascii="宋体" w:hAnsi="宋体" w:hint="eastAsia"/>
          <w:b/>
          <w:sz w:val="32"/>
          <w:szCs w:val="32"/>
        </w:rPr>
        <w:t>企业兼并与收购</w:t>
      </w:r>
      <w:r w:rsidRPr="0098607B">
        <w:rPr>
          <w:rFonts w:ascii="宋体" w:hAnsi="宋体" w:hint="eastAsia"/>
          <w:b/>
          <w:sz w:val="32"/>
          <w:szCs w:val="32"/>
        </w:rPr>
        <w:t>》课程</w:t>
      </w:r>
      <w:r w:rsidR="00750859" w:rsidRPr="0098607B">
        <w:rPr>
          <w:rFonts w:ascii="宋体" w:hAnsi="宋体" w:hint="eastAsia"/>
          <w:b/>
          <w:sz w:val="32"/>
          <w:szCs w:val="32"/>
        </w:rPr>
        <w:t>论文写作要求</w:t>
      </w:r>
    </w:p>
    <w:p w:rsidR="008F693D" w:rsidRDefault="008F693D">
      <w:pPr>
        <w:spacing w:line="360" w:lineRule="auto"/>
        <w:jc w:val="center"/>
        <w:rPr>
          <w:rFonts w:ascii="黑体" w:eastAsia="黑体" w:hAnsi="黑体"/>
          <w:b/>
          <w:sz w:val="15"/>
          <w:szCs w:val="15"/>
        </w:rPr>
      </w:pPr>
    </w:p>
    <w:p w:rsidR="008F693D" w:rsidRPr="0098607B" w:rsidRDefault="003A219C">
      <w:pPr>
        <w:spacing w:line="360" w:lineRule="auto"/>
        <w:jc w:val="left"/>
        <w:rPr>
          <w:rFonts w:ascii="宋体" w:hAnsi="宋体"/>
          <w:b/>
          <w:bCs/>
          <w:sz w:val="28"/>
          <w:szCs w:val="28"/>
        </w:rPr>
      </w:pPr>
      <w:r w:rsidRPr="0098607B">
        <w:rPr>
          <w:rFonts w:ascii="宋体" w:hAnsi="宋体"/>
          <w:b/>
          <w:bCs/>
          <w:sz w:val="28"/>
          <w:szCs w:val="28"/>
        </w:rPr>
        <w:t>案例分析</w:t>
      </w:r>
    </w:p>
    <w:p w:rsidR="008F693D" w:rsidRPr="000E4D71" w:rsidRDefault="003A219C">
      <w:pPr>
        <w:spacing w:line="360" w:lineRule="auto"/>
        <w:ind w:firstLineChars="200" w:firstLine="560"/>
        <w:rPr>
          <w:rFonts w:ascii="Times New Roman" w:hAnsi="Times New Roman" w:cs="Times New Roman"/>
          <w:sz w:val="28"/>
          <w:szCs w:val="28"/>
        </w:rPr>
      </w:pPr>
      <w:r>
        <w:rPr>
          <w:rFonts w:ascii="宋体" w:hAnsi="宋体" w:hint="eastAsia"/>
          <w:sz w:val="28"/>
          <w:szCs w:val="28"/>
        </w:rPr>
        <w:t xml:space="preserve"> </w:t>
      </w:r>
      <w:r w:rsidRPr="000E4D71">
        <w:rPr>
          <w:rFonts w:ascii="Times New Roman" w:hAnsi="Times New Roman" w:cs="Times New Roman" w:hint="eastAsia"/>
          <w:sz w:val="28"/>
          <w:szCs w:val="28"/>
        </w:rPr>
        <w:t>2015</w:t>
      </w:r>
      <w:r w:rsidRPr="000E4D71">
        <w:rPr>
          <w:rFonts w:ascii="Times New Roman" w:hAnsi="Times New Roman" w:cs="Times New Roman" w:hint="eastAsia"/>
          <w:sz w:val="28"/>
          <w:szCs w:val="28"/>
        </w:rPr>
        <w:t>年</w:t>
      </w:r>
      <w:r w:rsidRPr="000E4D71">
        <w:rPr>
          <w:rFonts w:ascii="Times New Roman" w:hAnsi="Times New Roman" w:cs="Times New Roman" w:hint="eastAsia"/>
          <w:sz w:val="28"/>
          <w:szCs w:val="28"/>
        </w:rPr>
        <w:t>8</w:t>
      </w:r>
      <w:r w:rsidRPr="000E4D71">
        <w:rPr>
          <w:rFonts w:ascii="Times New Roman" w:hAnsi="Times New Roman" w:cs="Times New Roman" w:hint="eastAsia"/>
          <w:sz w:val="28"/>
          <w:szCs w:val="28"/>
        </w:rPr>
        <w:t>月，宁夏新日恒力钢丝绳股份有限公司（以下称新日恒力）发布《重大资产重组停牌公告》宣布拟筹划重大重组事项，并于</w:t>
      </w:r>
      <w:r w:rsidRPr="000E4D71">
        <w:rPr>
          <w:rFonts w:ascii="Times New Roman" w:hAnsi="Times New Roman" w:cs="Times New Roman" w:hint="eastAsia"/>
          <w:sz w:val="28"/>
          <w:szCs w:val="28"/>
        </w:rPr>
        <w:t>9</w:t>
      </w:r>
      <w:r w:rsidRPr="000E4D71">
        <w:rPr>
          <w:rFonts w:ascii="Times New Roman" w:hAnsi="Times New Roman" w:cs="Times New Roman" w:hint="eastAsia"/>
          <w:sz w:val="28"/>
          <w:szCs w:val="28"/>
        </w:rPr>
        <w:t>月</w:t>
      </w:r>
      <w:r w:rsidRPr="000E4D71">
        <w:rPr>
          <w:rFonts w:ascii="Times New Roman" w:hAnsi="Times New Roman" w:cs="Times New Roman" w:hint="eastAsia"/>
          <w:sz w:val="28"/>
          <w:szCs w:val="28"/>
        </w:rPr>
        <w:t>26</w:t>
      </w:r>
      <w:r w:rsidRPr="000E4D71">
        <w:rPr>
          <w:rFonts w:ascii="Times New Roman" w:hAnsi="Times New Roman" w:cs="Times New Roman" w:hint="eastAsia"/>
          <w:sz w:val="28"/>
          <w:szCs w:val="28"/>
        </w:rPr>
        <w:t>日公布拟交易对方为博雅干细胞科技有限公司（以下称博雅干细胞）。</w:t>
      </w:r>
      <w:r w:rsidRPr="000E4D71">
        <w:rPr>
          <w:rFonts w:ascii="Times New Roman" w:hAnsi="Times New Roman" w:cs="Times New Roman" w:hint="eastAsia"/>
          <w:sz w:val="28"/>
          <w:szCs w:val="28"/>
        </w:rPr>
        <w:t>11</w:t>
      </w:r>
      <w:r w:rsidRPr="000E4D71">
        <w:rPr>
          <w:rFonts w:ascii="Times New Roman" w:hAnsi="Times New Roman" w:cs="Times New Roman" w:hint="eastAsia"/>
          <w:sz w:val="28"/>
          <w:szCs w:val="28"/>
        </w:rPr>
        <w:t>月</w:t>
      </w:r>
      <w:r w:rsidRPr="000E4D71">
        <w:rPr>
          <w:rFonts w:ascii="Times New Roman" w:hAnsi="Times New Roman" w:cs="Times New Roman" w:hint="eastAsia"/>
          <w:sz w:val="28"/>
          <w:szCs w:val="28"/>
        </w:rPr>
        <w:t>23</w:t>
      </w:r>
      <w:r w:rsidRPr="000E4D71">
        <w:rPr>
          <w:rFonts w:ascii="Times New Roman" w:hAnsi="Times New Roman" w:cs="Times New Roman" w:hint="eastAsia"/>
          <w:sz w:val="28"/>
          <w:szCs w:val="28"/>
        </w:rPr>
        <w:t>日，股东大会通过决议，批准新日恒力以</w:t>
      </w:r>
      <w:r w:rsidRPr="000E4D71">
        <w:rPr>
          <w:rFonts w:ascii="Times New Roman" w:hAnsi="Times New Roman" w:cs="Times New Roman" w:hint="eastAsia"/>
          <w:sz w:val="28"/>
          <w:szCs w:val="28"/>
        </w:rPr>
        <w:t>15.66</w:t>
      </w:r>
      <w:r w:rsidRPr="000E4D71">
        <w:rPr>
          <w:rFonts w:ascii="Times New Roman" w:hAnsi="Times New Roman" w:cs="Times New Roman" w:hint="eastAsia"/>
          <w:sz w:val="28"/>
          <w:szCs w:val="28"/>
        </w:rPr>
        <w:t>亿元并购博雅干细胞</w:t>
      </w:r>
      <w:r w:rsidRPr="000E4D71">
        <w:rPr>
          <w:rFonts w:ascii="Times New Roman" w:hAnsi="Times New Roman" w:cs="Times New Roman" w:hint="eastAsia"/>
          <w:sz w:val="28"/>
          <w:szCs w:val="28"/>
        </w:rPr>
        <w:t>80%</w:t>
      </w:r>
      <w:r w:rsidRPr="000E4D71">
        <w:rPr>
          <w:rFonts w:ascii="Times New Roman" w:hAnsi="Times New Roman" w:cs="Times New Roman" w:hint="eastAsia"/>
          <w:sz w:val="28"/>
          <w:szCs w:val="28"/>
        </w:rPr>
        <w:t>的股份，博雅干细胞成为新日恒力的控股子公司。现将此次并购交易的情况概述如下：</w:t>
      </w:r>
    </w:p>
    <w:p w:rsidR="008F693D" w:rsidRDefault="003A219C" w:rsidP="00640143">
      <w:pPr>
        <w:spacing w:line="360" w:lineRule="auto"/>
        <w:rPr>
          <w:rFonts w:ascii="Times New Roman" w:hAnsi="Times New Roman" w:cs="Times New Roman"/>
          <w:b/>
          <w:sz w:val="28"/>
          <w:szCs w:val="28"/>
        </w:rPr>
      </w:pPr>
      <w:r>
        <w:rPr>
          <w:rFonts w:ascii="Times New Roman" w:hAnsi="Times New Roman" w:cs="Times New Roman" w:hint="eastAsia"/>
          <w:b/>
          <w:sz w:val="28"/>
          <w:szCs w:val="28"/>
        </w:rPr>
        <w:t>一、交易双方基本情况</w:t>
      </w:r>
    </w:p>
    <w:p w:rsidR="008F693D" w:rsidRDefault="003A219C">
      <w:pPr>
        <w:spacing w:line="360" w:lineRule="auto"/>
        <w:jc w:val="left"/>
        <w:rPr>
          <w:rFonts w:ascii="Times New Roman" w:hAnsi="Times New Roman" w:cs="Times New Roman"/>
          <w:b/>
          <w:sz w:val="24"/>
          <w:szCs w:val="24"/>
        </w:rPr>
      </w:pPr>
      <w:r>
        <w:rPr>
          <w:rFonts w:ascii="宋体" w:hAnsi="宋体" w:hint="eastAsia"/>
          <w:sz w:val="28"/>
          <w:szCs w:val="28"/>
        </w:rPr>
        <w:t xml:space="preserve"> </w:t>
      </w:r>
      <w:r>
        <w:rPr>
          <w:rFonts w:ascii="Times New Roman" w:hAnsi="Times New Roman" w:cs="Times New Roman" w:hint="eastAsia"/>
          <w:b/>
          <w:sz w:val="24"/>
          <w:szCs w:val="24"/>
        </w:rPr>
        <w:t>（</w:t>
      </w:r>
      <w:r>
        <w:rPr>
          <w:rFonts w:ascii="Times New Roman" w:hAnsi="Times New Roman" w:cs="Times New Roman" w:hint="eastAsia"/>
          <w:b/>
          <w:sz w:val="24"/>
          <w:szCs w:val="24"/>
        </w:rPr>
        <w:t>1</w:t>
      </w:r>
      <w:r>
        <w:rPr>
          <w:rFonts w:ascii="Times New Roman" w:hAnsi="Times New Roman" w:cs="Times New Roman" w:hint="eastAsia"/>
          <w:b/>
          <w:sz w:val="24"/>
          <w:szCs w:val="24"/>
        </w:rPr>
        <w:t>）</w:t>
      </w:r>
      <w:r>
        <w:rPr>
          <w:rFonts w:ascii="Times New Roman" w:hAnsi="Times New Roman" w:cs="Times New Roman"/>
          <w:b/>
          <w:sz w:val="24"/>
          <w:szCs w:val="24"/>
        </w:rPr>
        <w:t>收购方：</w:t>
      </w:r>
      <w:r>
        <w:rPr>
          <w:rFonts w:ascii="Times New Roman" w:hAnsi="Times New Roman" w:cs="Times New Roman" w:hint="eastAsia"/>
          <w:b/>
          <w:sz w:val="24"/>
          <w:szCs w:val="24"/>
        </w:rPr>
        <w:t>宁夏新日恒力钢丝绳股份有限公司</w:t>
      </w:r>
    </w:p>
    <w:p w:rsidR="008F693D" w:rsidRPr="000E4D71" w:rsidRDefault="003A219C" w:rsidP="000E4D71">
      <w:pPr>
        <w:spacing w:line="360" w:lineRule="auto"/>
        <w:ind w:firstLineChars="200" w:firstLine="560"/>
        <w:rPr>
          <w:rFonts w:ascii="Times New Roman" w:hAnsi="Times New Roman" w:cs="Times New Roman"/>
          <w:sz w:val="28"/>
          <w:szCs w:val="28"/>
        </w:rPr>
      </w:pPr>
      <w:r w:rsidRPr="000E4D71">
        <w:rPr>
          <w:rFonts w:ascii="Times New Roman" w:hAnsi="Times New Roman" w:cs="Times New Roman"/>
          <w:sz w:val="28"/>
          <w:szCs w:val="28"/>
        </w:rPr>
        <w:t>注册资本：</w:t>
      </w:r>
      <w:r w:rsidRPr="000E4D71">
        <w:rPr>
          <w:rFonts w:ascii="Times New Roman" w:hAnsi="Times New Roman" w:cs="Times New Roman" w:hint="eastAsia"/>
          <w:sz w:val="28"/>
          <w:szCs w:val="28"/>
        </w:rPr>
        <w:t>27,395.35</w:t>
      </w:r>
      <w:r w:rsidRPr="000E4D71">
        <w:rPr>
          <w:rFonts w:ascii="Times New Roman" w:hAnsi="Times New Roman" w:cs="Times New Roman"/>
          <w:sz w:val="28"/>
          <w:szCs w:val="28"/>
        </w:rPr>
        <w:t>万元人民币</w:t>
      </w:r>
    </w:p>
    <w:p w:rsidR="008F693D" w:rsidRPr="000E4D71" w:rsidRDefault="003A219C" w:rsidP="000E4D71">
      <w:pPr>
        <w:spacing w:line="360" w:lineRule="auto"/>
        <w:ind w:firstLineChars="200" w:firstLine="560"/>
        <w:rPr>
          <w:rFonts w:ascii="Times New Roman" w:hAnsi="Times New Roman" w:cs="Times New Roman"/>
          <w:sz w:val="28"/>
          <w:szCs w:val="28"/>
        </w:rPr>
      </w:pPr>
      <w:r w:rsidRPr="000E4D71">
        <w:rPr>
          <w:rFonts w:ascii="Times New Roman" w:hAnsi="Times New Roman" w:cs="Times New Roman"/>
          <w:sz w:val="28"/>
          <w:szCs w:val="28"/>
        </w:rPr>
        <w:t>公司类型：</w:t>
      </w:r>
      <w:r w:rsidRPr="000E4D71">
        <w:rPr>
          <w:rFonts w:ascii="Times New Roman" w:hAnsi="Times New Roman" w:cs="Times New Roman" w:hint="eastAsia"/>
          <w:sz w:val="28"/>
          <w:szCs w:val="28"/>
        </w:rPr>
        <w:t>股份有限公司（上市、自然人投资或控股）</w:t>
      </w:r>
    </w:p>
    <w:p w:rsidR="008F693D" w:rsidRPr="000E4D71" w:rsidRDefault="003A219C" w:rsidP="000E4D71">
      <w:pPr>
        <w:spacing w:line="360" w:lineRule="auto"/>
        <w:ind w:firstLineChars="200" w:firstLine="560"/>
        <w:rPr>
          <w:rFonts w:ascii="Times New Roman" w:hAnsi="Times New Roman" w:cs="Times New Roman"/>
          <w:sz w:val="28"/>
          <w:szCs w:val="28"/>
        </w:rPr>
      </w:pPr>
      <w:r w:rsidRPr="000E4D71">
        <w:rPr>
          <w:rFonts w:ascii="Times New Roman" w:hAnsi="Times New Roman" w:cs="Times New Roman"/>
          <w:sz w:val="28"/>
          <w:szCs w:val="28"/>
        </w:rPr>
        <w:t>经营范围：</w:t>
      </w:r>
      <w:r w:rsidRPr="000E4D71">
        <w:rPr>
          <w:rFonts w:ascii="Times New Roman" w:hAnsi="Times New Roman" w:cs="Times New Roman" w:hint="eastAsia"/>
          <w:sz w:val="28"/>
          <w:szCs w:val="28"/>
        </w:rPr>
        <w:t>钢丝、钢丝绳、钢铰线等钢丝及其制品的生产和销售；粮油机械及其他机械制造和销售；针织品、纺织品生产、加工和销售；建筑、装潢、建筑材料加工与生产；洗精煤生产和销售；渔业养殖、加工与销售，经营本企业自产产品及技术的出口业务；经营本企业生产所需的原辅材料、机械设备、零配件及技术的进口业务，但国家限定公司经营和国家禁止进出口的商品及技术除外。</w:t>
      </w:r>
    </w:p>
    <w:p w:rsidR="008F693D" w:rsidRDefault="003A219C">
      <w:pPr>
        <w:spacing w:line="360" w:lineRule="auto"/>
        <w:ind w:firstLineChars="57" w:firstLine="137"/>
        <w:jc w:val="left"/>
        <w:rPr>
          <w:rFonts w:ascii="Times New Roman" w:hAnsi="Times New Roman" w:cs="Times New Roman"/>
          <w:b/>
          <w:sz w:val="24"/>
          <w:szCs w:val="24"/>
        </w:rPr>
      </w:pPr>
      <w:r>
        <w:rPr>
          <w:rFonts w:ascii="Times New Roman" w:hAnsi="Times New Roman" w:cs="Times New Roman" w:hint="eastAsia"/>
          <w:b/>
          <w:sz w:val="24"/>
          <w:szCs w:val="24"/>
        </w:rPr>
        <w:t>（</w:t>
      </w:r>
      <w:r>
        <w:rPr>
          <w:rFonts w:ascii="Times New Roman" w:hAnsi="Times New Roman" w:cs="Times New Roman" w:hint="eastAsia"/>
          <w:b/>
          <w:sz w:val="24"/>
          <w:szCs w:val="24"/>
        </w:rPr>
        <w:t>2</w:t>
      </w:r>
      <w:r>
        <w:rPr>
          <w:rFonts w:ascii="Times New Roman" w:hAnsi="Times New Roman" w:cs="Times New Roman" w:hint="eastAsia"/>
          <w:b/>
          <w:sz w:val="24"/>
          <w:szCs w:val="24"/>
        </w:rPr>
        <w:t>）</w:t>
      </w:r>
      <w:r>
        <w:rPr>
          <w:rFonts w:ascii="Times New Roman" w:hAnsi="Times New Roman" w:cs="Times New Roman"/>
          <w:b/>
          <w:sz w:val="24"/>
          <w:szCs w:val="24"/>
        </w:rPr>
        <w:t>被收购方：</w:t>
      </w:r>
      <w:r>
        <w:rPr>
          <w:rFonts w:ascii="Times New Roman" w:hAnsi="Times New Roman" w:cs="Times New Roman" w:hint="eastAsia"/>
          <w:b/>
          <w:sz w:val="24"/>
          <w:szCs w:val="24"/>
        </w:rPr>
        <w:t>博雅干细胞科技有限公司</w:t>
      </w:r>
    </w:p>
    <w:p w:rsidR="000E4D71" w:rsidRPr="000E4D71" w:rsidRDefault="003A219C" w:rsidP="006754A0">
      <w:pPr>
        <w:spacing w:line="360" w:lineRule="auto"/>
        <w:ind w:firstLineChars="196" w:firstLine="549"/>
        <w:jc w:val="left"/>
        <w:rPr>
          <w:rFonts w:ascii="Times New Roman" w:hAnsi="Times New Roman" w:cs="Times New Roman"/>
          <w:sz w:val="28"/>
          <w:szCs w:val="28"/>
        </w:rPr>
      </w:pPr>
      <w:r w:rsidRPr="006754A0">
        <w:rPr>
          <w:rFonts w:ascii="Times New Roman" w:hAnsi="Times New Roman" w:cs="Times New Roman" w:hint="eastAsia"/>
          <w:sz w:val="28"/>
          <w:szCs w:val="28"/>
        </w:rPr>
        <w:t>技术</w:t>
      </w:r>
      <w:r w:rsidR="000E4D71" w:rsidRPr="000E4D71">
        <w:rPr>
          <w:rFonts w:ascii="Times New Roman" w:hAnsi="Times New Roman" w:cs="Times New Roman"/>
          <w:sz w:val="28"/>
          <w:szCs w:val="28"/>
        </w:rPr>
        <w:t>注册资本：</w:t>
      </w:r>
      <w:r w:rsidR="000E4D71" w:rsidRPr="000E4D71">
        <w:rPr>
          <w:rFonts w:ascii="Times New Roman" w:hAnsi="Times New Roman" w:cs="Times New Roman" w:hint="eastAsia"/>
          <w:sz w:val="28"/>
          <w:szCs w:val="28"/>
        </w:rPr>
        <w:t>10000</w:t>
      </w:r>
      <w:r w:rsidR="000E4D71" w:rsidRPr="000E4D71">
        <w:rPr>
          <w:rFonts w:ascii="Times New Roman" w:hAnsi="Times New Roman" w:cs="Times New Roman" w:hint="eastAsia"/>
          <w:sz w:val="28"/>
          <w:szCs w:val="28"/>
        </w:rPr>
        <w:t>万元人民币</w:t>
      </w:r>
    </w:p>
    <w:p w:rsidR="000E4D71" w:rsidRPr="000E4D71" w:rsidRDefault="000E4D71" w:rsidP="000E4D71">
      <w:pPr>
        <w:spacing w:line="360" w:lineRule="auto"/>
        <w:ind w:firstLineChars="196" w:firstLine="549"/>
        <w:jc w:val="left"/>
        <w:rPr>
          <w:rFonts w:ascii="Times New Roman" w:hAnsi="Times New Roman" w:cs="Times New Roman"/>
          <w:sz w:val="28"/>
          <w:szCs w:val="28"/>
        </w:rPr>
      </w:pPr>
      <w:r w:rsidRPr="000E4D71">
        <w:rPr>
          <w:rFonts w:ascii="Times New Roman" w:hAnsi="Times New Roman" w:cs="Times New Roman"/>
          <w:sz w:val="28"/>
          <w:szCs w:val="28"/>
        </w:rPr>
        <w:t>公司类型：有限</w:t>
      </w:r>
      <w:r w:rsidRPr="000E4D71">
        <w:rPr>
          <w:rFonts w:ascii="Times New Roman" w:hAnsi="Times New Roman" w:cs="Times New Roman" w:hint="eastAsia"/>
          <w:sz w:val="28"/>
          <w:szCs w:val="28"/>
        </w:rPr>
        <w:t>责任</w:t>
      </w:r>
      <w:r w:rsidRPr="000E4D71">
        <w:rPr>
          <w:rFonts w:ascii="Times New Roman" w:hAnsi="Times New Roman" w:cs="Times New Roman"/>
          <w:sz w:val="28"/>
          <w:szCs w:val="28"/>
        </w:rPr>
        <w:t>公司</w:t>
      </w:r>
    </w:p>
    <w:p w:rsidR="00C92BE1" w:rsidRPr="00C92BE1" w:rsidRDefault="000E4D71" w:rsidP="000E4D71">
      <w:pPr>
        <w:adjustRightInd w:val="0"/>
        <w:snapToGrid w:val="0"/>
        <w:spacing w:line="360" w:lineRule="auto"/>
        <w:ind w:firstLineChars="200" w:firstLine="560"/>
        <w:jc w:val="left"/>
        <w:rPr>
          <w:rFonts w:ascii="Times New Roman" w:hAnsi="Times New Roman" w:cs="Times New Roman"/>
          <w:sz w:val="24"/>
          <w:szCs w:val="24"/>
        </w:rPr>
      </w:pPr>
      <w:r w:rsidRPr="000E4D71">
        <w:rPr>
          <w:rFonts w:ascii="Times New Roman" w:hAnsi="Times New Roman" w:cs="Times New Roman" w:hint="eastAsia"/>
          <w:sz w:val="28"/>
          <w:szCs w:val="28"/>
        </w:rPr>
        <w:lastRenderedPageBreak/>
        <w:t>经营范围：干细胞储存技术、生物制品、生物医药、生物材料的研究、开发、</w:t>
      </w:r>
      <w:r w:rsidR="003A219C" w:rsidRPr="000E4D71">
        <w:rPr>
          <w:rFonts w:ascii="Times New Roman" w:hAnsi="Times New Roman" w:cs="Times New Roman" w:hint="eastAsia"/>
          <w:sz w:val="28"/>
          <w:szCs w:val="28"/>
        </w:rPr>
        <w:t>咨询、技术转让；为医疗机构提供管理方案服务；干细胞储存服务；自营和代理各类商品和技术的进出口业务（国家限定企业经营或禁止进出口的商品和技术除外）。</w:t>
      </w:r>
      <w:r w:rsidR="003A219C" w:rsidRPr="000E4D71">
        <w:rPr>
          <w:rFonts w:ascii="Times New Roman" w:hAnsi="Times New Roman" w:cs="Times New Roman" w:hint="eastAsia"/>
          <w:sz w:val="28"/>
          <w:szCs w:val="28"/>
        </w:rPr>
        <w:t xml:space="preserve"> </w:t>
      </w:r>
    </w:p>
    <w:tbl>
      <w:tblPr>
        <w:tblW w:w="7654" w:type="dxa"/>
        <w:tblInd w:w="534" w:type="dxa"/>
        <w:tblLayout w:type="fixed"/>
        <w:tblLook w:val="0000" w:firstRow="0" w:lastRow="0" w:firstColumn="0" w:lastColumn="0" w:noHBand="0" w:noVBand="0"/>
      </w:tblPr>
      <w:tblGrid>
        <w:gridCol w:w="1153"/>
        <w:gridCol w:w="1765"/>
        <w:gridCol w:w="1618"/>
        <w:gridCol w:w="1618"/>
        <w:gridCol w:w="1500"/>
      </w:tblGrid>
      <w:tr w:rsidR="008F693D" w:rsidTr="00C92BE1">
        <w:trPr>
          <w:trHeight w:val="306"/>
        </w:trPr>
        <w:tc>
          <w:tcPr>
            <w:tcW w:w="7654" w:type="dxa"/>
            <w:gridSpan w:val="5"/>
            <w:tcBorders>
              <w:top w:val="nil"/>
              <w:left w:val="nil"/>
              <w:bottom w:val="single" w:sz="4" w:space="0" w:color="auto"/>
              <w:right w:val="nil"/>
            </w:tcBorders>
            <w:vAlign w:val="center"/>
          </w:tcPr>
          <w:p w:rsidR="008F693D" w:rsidRDefault="008F693D">
            <w:pPr>
              <w:widowControl/>
              <w:jc w:val="center"/>
              <w:rPr>
                <w:rFonts w:ascii="宋体" w:hAnsi="宋体" w:cs="宋体"/>
                <w:color w:val="000000"/>
                <w:kern w:val="0"/>
                <w:sz w:val="22"/>
              </w:rPr>
            </w:pP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序号</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股东姓名</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认缴金额</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实缴金额</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占股权比例</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proofErr w:type="gramStart"/>
            <w:r w:rsidRPr="000E4D71">
              <w:rPr>
                <w:rFonts w:ascii="宋体" w:hAnsi="宋体" w:cs="宋体" w:hint="eastAsia"/>
                <w:color w:val="000000"/>
                <w:kern w:val="0"/>
                <w:sz w:val="28"/>
                <w:szCs w:val="28"/>
              </w:rPr>
              <w:t>许晓椿</w:t>
            </w:r>
            <w:proofErr w:type="gramEnd"/>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8,000.00</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8,000.00</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80.00%</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2</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无锡新融和</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583</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583</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5.83%</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北京明润</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474</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474</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4.74%</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4</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杭州茂信</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5</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西藏福茂</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3.16%</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6</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杨利娟</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158</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158</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1.58%</w:t>
            </w:r>
          </w:p>
        </w:tc>
      </w:tr>
      <w:tr w:rsidR="008F693D" w:rsidTr="00C92BE1">
        <w:trPr>
          <w:trHeight w:val="290"/>
        </w:trPr>
        <w:tc>
          <w:tcPr>
            <w:tcW w:w="1153"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7</w:t>
            </w:r>
          </w:p>
        </w:tc>
        <w:tc>
          <w:tcPr>
            <w:tcW w:w="1765"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王建荣</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153</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153</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1.53%</w:t>
            </w:r>
          </w:p>
        </w:tc>
      </w:tr>
      <w:tr w:rsidR="008F693D" w:rsidTr="00C92BE1">
        <w:trPr>
          <w:trHeight w:val="290"/>
        </w:trPr>
        <w:tc>
          <w:tcPr>
            <w:tcW w:w="2918" w:type="dxa"/>
            <w:gridSpan w:val="2"/>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合计</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10,000.00</w:t>
            </w:r>
          </w:p>
        </w:tc>
        <w:tc>
          <w:tcPr>
            <w:tcW w:w="1618"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10,000.00</w:t>
            </w:r>
          </w:p>
        </w:tc>
        <w:tc>
          <w:tcPr>
            <w:tcW w:w="1500" w:type="dxa"/>
            <w:tcBorders>
              <w:top w:val="single" w:sz="4" w:space="0" w:color="auto"/>
              <w:left w:val="single" w:sz="4" w:space="0" w:color="auto"/>
              <w:bottom w:val="single" w:sz="4" w:space="0" w:color="auto"/>
              <w:right w:val="single" w:sz="4" w:space="0" w:color="auto"/>
            </w:tcBorders>
            <w:vAlign w:val="center"/>
          </w:tcPr>
          <w:p w:rsidR="008F693D" w:rsidRPr="000E4D71" w:rsidRDefault="003A219C" w:rsidP="00C92BE1">
            <w:pPr>
              <w:widowControl/>
              <w:jc w:val="center"/>
              <w:rPr>
                <w:rFonts w:ascii="宋体" w:hAnsi="宋体" w:cs="宋体"/>
                <w:color w:val="000000"/>
                <w:kern w:val="0"/>
                <w:sz w:val="28"/>
                <w:szCs w:val="28"/>
              </w:rPr>
            </w:pPr>
            <w:r w:rsidRPr="000E4D71">
              <w:rPr>
                <w:rFonts w:ascii="宋体" w:hAnsi="宋体" w:cs="宋体" w:hint="eastAsia"/>
                <w:color w:val="000000"/>
                <w:kern w:val="0"/>
                <w:sz w:val="28"/>
                <w:szCs w:val="28"/>
              </w:rPr>
              <w:t>100%</w:t>
            </w:r>
          </w:p>
        </w:tc>
      </w:tr>
    </w:tbl>
    <w:p w:rsidR="008F693D" w:rsidRDefault="008F693D">
      <w:pPr>
        <w:adjustRightInd w:val="0"/>
        <w:snapToGrid w:val="0"/>
        <w:spacing w:line="360" w:lineRule="auto"/>
        <w:jc w:val="left"/>
        <w:rPr>
          <w:rFonts w:ascii="Times New Roman" w:hAnsi="Times New Roman" w:cs="Times New Roman"/>
          <w:sz w:val="24"/>
          <w:szCs w:val="24"/>
        </w:rPr>
      </w:pPr>
    </w:p>
    <w:p w:rsidR="008F693D" w:rsidRDefault="003A219C" w:rsidP="00640143">
      <w:pPr>
        <w:spacing w:line="360" w:lineRule="auto"/>
        <w:rPr>
          <w:rFonts w:ascii="Times New Roman" w:hAnsi="Times New Roman" w:cs="Times New Roman"/>
          <w:b/>
          <w:sz w:val="28"/>
          <w:szCs w:val="28"/>
        </w:rPr>
      </w:pPr>
      <w:r>
        <w:rPr>
          <w:rFonts w:ascii="Times New Roman" w:hAnsi="Times New Roman" w:cs="Times New Roman" w:hint="eastAsia"/>
          <w:b/>
          <w:sz w:val="28"/>
          <w:szCs w:val="28"/>
        </w:rPr>
        <w:t>二、本次交易标的资产的评估情况</w:t>
      </w:r>
      <w:r>
        <w:rPr>
          <w:rFonts w:ascii="Times New Roman" w:hAnsi="Times New Roman" w:cs="Times New Roman"/>
          <w:b/>
          <w:sz w:val="28"/>
          <w:szCs w:val="28"/>
        </w:rPr>
        <w:t xml:space="preserve"> </w:t>
      </w:r>
    </w:p>
    <w:p w:rsidR="008F693D" w:rsidRPr="000E4D71" w:rsidRDefault="003A219C" w:rsidP="000E4D71">
      <w:pPr>
        <w:adjustRightInd w:val="0"/>
        <w:snapToGrid w:val="0"/>
        <w:spacing w:line="360" w:lineRule="auto"/>
        <w:ind w:firstLineChars="200" w:firstLine="560"/>
        <w:jc w:val="left"/>
        <w:rPr>
          <w:rFonts w:ascii="Times New Roman" w:hAnsi="Times New Roman" w:cs="Times New Roman"/>
          <w:sz w:val="28"/>
          <w:szCs w:val="28"/>
        </w:rPr>
      </w:pPr>
      <w:r w:rsidRPr="000E4D71">
        <w:rPr>
          <w:rFonts w:ascii="Times New Roman" w:hAnsi="Times New Roman" w:cs="Times New Roman" w:hint="eastAsia"/>
          <w:sz w:val="28"/>
          <w:szCs w:val="28"/>
        </w:rPr>
        <w:t>本次交易为市场化收购，交易价格系经交易各方在公平、自愿的原则下协商谈判确定。同时，本公司聘请具有从事证券期货业务资格的资产评估机构中广信评估对标的公司进行了评估，并出具了中广信评报字</w:t>
      </w:r>
      <w:r w:rsidRPr="000E4D71">
        <w:rPr>
          <w:rFonts w:ascii="Times New Roman" w:hAnsi="Times New Roman" w:cs="Times New Roman"/>
          <w:sz w:val="28"/>
          <w:szCs w:val="28"/>
        </w:rPr>
        <w:t>[2015]</w:t>
      </w:r>
      <w:r w:rsidRPr="000E4D71">
        <w:rPr>
          <w:rFonts w:ascii="Times New Roman" w:hAnsi="Times New Roman" w:cs="Times New Roman" w:hint="eastAsia"/>
          <w:sz w:val="28"/>
          <w:szCs w:val="28"/>
        </w:rPr>
        <w:t>第</w:t>
      </w:r>
      <w:r w:rsidRPr="000E4D71">
        <w:rPr>
          <w:rFonts w:ascii="Times New Roman" w:hAnsi="Times New Roman" w:cs="Times New Roman"/>
          <w:sz w:val="28"/>
          <w:szCs w:val="28"/>
        </w:rPr>
        <w:t>414</w:t>
      </w:r>
      <w:r w:rsidRPr="000E4D71">
        <w:rPr>
          <w:rFonts w:ascii="Times New Roman" w:hAnsi="Times New Roman" w:cs="Times New Roman" w:hint="eastAsia"/>
          <w:sz w:val="28"/>
          <w:szCs w:val="28"/>
        </w:rPr>
        <w:t>号《评估报告》作为本次交易定价的参考。</w:t>
      </w:r>
    </w:p>
    <w:p w:rsidR="008F693D" w:rsidRPr="000E4D71" w:rsidRDefault="003A219C" w:rsidP="000E4D71">
      <w:pPr>
        <w:adjustRightInd w:val="0"/>
        <w:snapToGrid w:val="0"/>
        <w:spacing w:line="360" w:lineRule="auto"/>
        <w:ind w:firstLineChars="200" w:firstLine="560"/>
        <w:jc w:val="left"/>
        <w:rPr>
          <w:rFonts w:ascii="Times New Roman" w:hAnsi="Times New Roman" w:cs="Times New Roman"/>
          <w:sz w:val="28"/>
          <w:szCs w:val="28"/>
        </w:rPr>
      </w:pPr>
      <w:r w:rsidRPr="000E4D71">
        <w:rPr>
          <w:rFonts w:ascii="Times New Roman" w:hAnsi="Times New Roman" w:cs="Times New Roman"/>
          <w:sz w:val="28"/>
          <w:szCs w:val="28"/>
        </w:rPr>
        <w:t xml:space="preserve"> </w:t>
      </w:r>
      <w:r w:rsidRPr="000E4D71">
        <w:rPr>
          <w:rFonts w:ascii="Times New Roman" w:hAnsi="Times New Roman" w:cs="Times New Roman" w:hint="eastAsia"/>
          <w:sz w:val="28"/>
          <w:szCs w:val="28"/>
        </w:rPr>
        <w:t>中广信评估采用收益法和资产基础法两种评估方法对本次交易的标的公司以</w:t>
      </w:r>
      <w:r w:rsidRPr="000E4D71">
        <w:rPr>
          <w:rFonts w:ascii="Times New Roman" w:hAnsi="Times New Roman" w:cs="Times New Roman"/>
          <w:sz w:val="28"/>
          <w:szCs w:val="28"/>
        </w:rPr>
        <w:t>2015</w:t>
      </w:r>
      <w:r w:rsidRPr="000E4D71">
        <w:rPr>
          <w:rFonts w:ascii="Times New Roman" w:hAnsi="Times New Roman" w:cs="Times New Roman" w:hint="eastAsia"/>
          <w:sz w:val="28"/>
          <w:szCs w:val="28"/>
        </w:rPr>
        <w:t>年</w:t>
      </w:r>
      <w:r w:rsidRPr="000E4D71">
        <w:rPr>
          <w:rFonts w:ascii="Times New Roman" w:hAnsi="Times New Roman" w:cs="Times New Roman"/>
          <w:sz w:val="28"/>
          <w:szCs w:val="28"/>
        </w:rPr>
        <w:t>6</w:t>
      </w:r>
      <w:r w:rsidRPr="000E4D71">
        <w:rPr>
          <w:rFonts w:ascii="Times New Roman" w:hAnsi="Times New Roman" w:cs="Times New Roman" w:hint="eastAsia"/>
          <w:sz w:val="28"/>
          <w:szCs w:val="28"/>
        </w:rPr>
        <w:t>月</w:t>
      </w:r>
      <w:r w:rsidRPr="000E4D71">
        <w:rPr>
          <w:rFonts w:ascii="Times New Roman" w:hAnsi="Times New Roman" w:cs="Times New Roman"/>
          <w:sz w:val="28"/>
          <w:szCs w:val="28"/>
        </w:rPr>
        <w:t>30</w:t>
      </w:r>
      <w:r w:rsidRPr="000E4D71">
        <w:rPr>
          <w:rFonts w:ascii="Times New Roman" w:hAnsi="Times New Roman" w:cs="Times New Roman" w:hint="eastAsia"/>
          <w:sz w:val="28"/>
          <w:szCs w:val="28"/>
        </w:rPr>
        <w:t>日为基准日进行了价值评估。收益法下，标的公司全部股权于评估基准日的股东全部权益价值为</w:t>
      </w:r>
      <w:r w:rsidRPr="000E4D71">
        <w:rPr>
          <w:rFonts w:ascii="Times New Roman" w:hAnsi="Times New Roman" w:cs="Times New Roman"/>
          <w:sz w:val="28"/>
          <w:szCs w:val="28"/>
        </w:rPr>
        <w:t>197,610.48</w:t>
      </w:r>
      <w:r w:rsidRPr="000E4D71">
        <w:rPr>
          <w:rFonts w:ascii="Times New Roman" w:hAnsi="Times New Roman" w:cs="Times New Roman" w:hint="eastAsia"/>
          <w:sz w:val="28"/>
          <w:szCs w:val="28"/>
        </w:rPr>
        <w:lastRenderedPageBreak/>
        <w:t>万元，</w:t>
      </w:r>
      <w:proofErr w:type="gramStart"/>
      <w:r w:rsidRPr="000E4D71">
        <w:rPr>
          <w:rFonts w:ascii="Times New Roman" w:hAnsi="Times New Roman" w:cs="Times New Roman" w:hint="eastAsia"/>
          <w:sz w:val="28"/>
          <w:szCs w:val="28"/>
        </w:rPr>
        <w:t>较经审计</w:t>
      </w:r>
      <w:proofErr w:type="gramEnd"/>
      <w:r w:rsidRPr="000E4D71">
        <w:rPr>
          <w:rFonts w:ascii="Times New Roman" w:hAnsi="Times New Roman" w:cs="Times New Roman" w:hint="eastAsia"/>
          <w:sz w:val="28"/>
          <w:szCs w:val="28"/>
        </w:rPr>
        <w:t>净资产增值</w:t>
      </w:r>
      <w:r w:rsidRPr="000E4D71">
        <w:rPr>
          <w:rFonts w:ascii="Times New Roman" w:hAnsi="Times New Roman" w:cs="Times New Roman"/>
          <w:sz w:val="28"/>
          <w:szCs w:val="28"/>
        </w:rPr>
        <w:t>188,838.81</w:t>
      </w:r>
      <w:r w:rsidRPr="000E4D71">
        <w:rPr>
          <w:rFonts w:ascii="Times New Roman" w:hAnsi="Times New Roman" w:cs="Times New Roman" w:hint="eastAsia"/>
          <w:sz w:val="28"/>
          <w:szCs w:val="28"/>
        </w:rPr>
        <w:t>万元，增值率</w:t>
      </w:r>
      <w:r w:rsidRPr="000E4D71">
        <w:rPr>
          <w:rFonts w:ascii="Times New Roman" w:hAnsi="Times New Roman" w:cs="Times New Roman"/>
          <w:sz w:val="28"/>
          <w:szCs w:val="28"/>
        </w:rPr>
        <w:t>2152.83%</w:t>
      </w:r>
      <w:r w:rsidRPr="000E4D71">
        <w:rPr>
          <w:rFonts w:ascii="Times New Roman" w:hAnsi="Times New Roman" w:cs="Times New Roman" w:hint="eastAsia"/>
          <w:sz w:val="28"/>
          <w:szCs w:val="28"/>
        </w:rPr>
        <w:t>。资产基础法下，标的公司全部股权于评估基准日的股东全部权益价值为</w:t>
      </w:r>
      <w:r w:rsidRPr="000E4D71">
        <w:rPr>
          <w:rFonts w:ascii="Times New Roman" w:hAnsi="Times New Roman" w:cs="Times New Roman"/>
          <w:sz w:val="28"/>
          <w:szCs w:val="28"/>
        </w:rPr>
        <w:t>17,019.38</w:t>
      </w:r>
      <w:r w:rsidRPr="000E4D71">
        <w:rPr>
          <w:rFonts w:ascii="Times New Roman" w:hAnsi="Times New Roman" w:cs="Times New Roman" w:hint="eastAsia"/>
          <w:sz w:val="28"/>
          <w:szCs w:val="28"/>
        </w:rPr>
        <w:t>万元，</w:t>
      </w:r>
      <w:proofErr w:type="gramStart"/>
      <w:r w:rsidRPr="000E4D71">
        <w:rPr>
          <w:rFonts w:ascii="Times New Roman" w:hAnsi="Times New Roman" w:cs="Times New Roman" w:hint="eastAsia"/>
          <w:sz w:val="28"/>
          <w:szCs w:val="28"/>
        </w:rPr>
        <w:t>较经审计</w:t>
      </w:r>
      <w:proofErr w:type="gramEnd"/>
      <w:r w:rsidRPr="000E4D71">
        <w:rPr>
          <w:rFonts w:ascii="Times New Roman" w:hAnsi="Times New Roman" w:cs="Times New Roman" w:hint="eastAsia"/>
          <w:sz w:val="28"/>
          <w:szCs w:val="28"/>
        </w:rPr>
        <w:t>净资产增值</w:t>
      </w:r>
      <w:r w:rsidRPr="000E4D71">
        <w:rPr>
          <w:rFonts w:ascii="Times New Roman" w:hAnsi="Times New Roman" w:cs="Times New Roman"/>
          <w:sz w:val="28"/>
          <w:szCs w:val="28"/>
        </w:rPr>
        <w:t>8,247.71</w:t>
      </w:r>
      <w:r w:rsidRPr="000E4D71">
        <w:rPr>
          <w:rFonts w:ascii="Times New Roman" w:hAnsi="Times New Roman" w:cs="Times New Roman" w:hint="eastAsia"/>
          <w:sz w:val="28"/>
          <w:szCs w:val="28"/>
        </w:rPr>
        <w:t>万元，增值率</w:t>
      </w:r>
      <w:r w:rsidRPr="000E4D71">
        <w:rPr>
          <w:rFonts w:ascii="Times New Roman" w:hAnsi="Times New Roman" w:cs="Times New Roman"/>
          <w:sz w:val="28"/>
          <w:szCs w:val="28"/>
        </w:rPr>
        <w:t>94.03%</w:t>
      </w:r>
      <w:r w:rsidRPr="000E4D71">
        <w:rPr>
          <w:rFonts w:ascii="Times New Roman" w:hAnsi="Times New Roman" w:cs="Times New Roman" w:hint="eastAsia"/>
          <w:sz w:val="28"/>
          <w:szCs w:val="28"/>
        </w:rPr>
        <w:t>。本次评估结论采用收益法的评估结果。</w:t>
      </w:r>
      <w:r w:rsidRPr="000E4D71">
        <w:rPr>
          <w:rFonts w:ascii="Times New Roman" w:hAnsi="Times New Roman" w:cs="Times New Roman"/>
          <w:sz w:val="28"/>
          <w:szCs w:val="28"/>
        </w:rPr>
        <w:t xml:space="preserve"> </w:t>
      </w:r>
    </w:p>
    <w:p w:rsidR="008F693D" w:rsidRPr="000E4D71" w:rsidRDefault="003A219C" w:rsidP="000E4D71">
      <w:pPr>
        <w:adjustRightInd w:val="0"/>
        <w:snapToGrid w:val="0"/>
        <w:spacing w:line="360" w:lineRule="auto"/>
        <w:ind w:firstLineChars="200" w:firstLine="560"/>
        <w:jc w:val="left"/>
        <w:rPr>
          <w:rFonts w:ascii="Times New Roman" w:hAnsi="Times New Roman" w:cs="Times New Roman"/>
          <w:sz w:val="28"/>
          <w:szCs w:val="28"/>
        </w:rPr>
      </w:pPr>
      <w:r w:rsidRPr="000E4D71">
        <w:rPr>
          <w:rFonts w:ascii="Times New Roman" w:hAnsi="Times New Roman" w:cs="Times New Roman" w:hint="eastAsia"/>
          <w:sz w:val="28"/>
          <w:szCs w:val="28"/>
        </w:rPr>
        <w:t>根据标的公司全部股权的评估情况，标的公司</w:t>
      </w:r>
      <w:r w:rsidRPr="000E4D71">
        <w:rPr>
          <w:rFonts w:ascii="Times New Roman" w:hAnsi="Times New Roman" w:cs="Times New Roman"/>
          <w:sz w:val="28"/>
          <w:szCs w:val="28"/>
        </w:rPr>
        <w:t>100%</w:t>
      </w:r>
      <w:r w:rsidRPr="000E4D71">
        <w:rPr>
          <w:rFonts w:ascii="Times New Roman" w:hAnsi="Times New Roman" w:cs="Times New Roman" w:hint="eastAsia"/>
          <w:sz w:val="28"/>
          <w:szCs w:val="28"/>
        </w:rPr>
        <w:t>股权对应的评估值为</w:t>
      </w:r>
      <w:r w:rsidRPr="000E4D71">
        <w:rPr>
          <w:rFonts w:ascii="Times New Roman" w:hAnsi="Times New Roman" w:cs="Times New Roman"/>
          <w:sz w:val="28"/>
          <w:szCs w:val="28"/>
        </w:rPr>
        <w:t>197,610.48</w:t>
      </w:r>
      <w:r w:rsidRPr="000E4D71">
        <w:rPr>
          <w:rFonts w:ascii="Times New Roman" w:hAnsi="Times New Roman" w:cs="Times New Roman" w:hint="eastAsia"/>
          <w:sz w:val="28"/>
          <w:szCs w:val="28"/>
        </w:rPr>
        <w:t>万元。根据上述评估结果，经过各方协商，本次交易博雅干细胞</w:t>
      </w:r>
      <w:r w:rsidRPr="000E4D71">
        <w:rPr>
          <w:rFonts w:ascii="Times New Roman" w:hAnsi="Times New Roman" w:cs="Times New Roman"/>
          <w:sz w:val="28"/>
          <w:szCs w:val="28"/>
        </w:rPr>
        <w:t>80%</w:t>
      </w:r>
      <w:r w:rsidRPr="000E4D71">
        <w:rPr>
          <w:rFonts w:ascii="Times New Roman" w:hAnsi="Times New Roman" w:cs="Times New Roman" w:hint="eastAsia"/>
          <w:sz w:val="28"/>
          <w:szCs w:val="28"/>
        </w:rPr>
        <w:t>股权价格确定为人民币</w:t>
      </w:r>
      <w:r w:rsidRPr="000E4D71">
        <w:rPr>
          <w:rFonts w:ascii="Times New Roman" w:hAnsi="Times New Roman" w:cs="Times New Roman"/>
          <w:sz w:val="28"/>
          <w:szCs w:val="28"/>
        </w:rPr>
        <w:t>156,560</w:t>
      </w:r>
      <w:r w:rsidRPr="000E4D71">
        <w:rPr>
          <w:rFonts w:ascii="Times New Roman" w:hAnsi="Times New Roman" w:cs="Times New Roman" w:hint="eastAsia"/>
          <w:sz w:val="28"/>
          <w:szCs w:val="28"/>
        </w:rPr>
        <w:t>万元，对应博雅干细胞</w:t>
      </w:r>
      <w:r w:rsidRPr="000E4D71">
        <w:rPr>
          <w:rFonts w:ascii="Times New Roman" w:hAnsi="Times New Roman" w:cs="Times New Roman"/>
          <w:sz w:val="28"/>
          <w:szCs w:val="28"/>
        </w:rPr>
        <w:t>100%</w:t>
      </w:r>
      <w:r w:rsidRPr="000E4D71">
        <w:rPr>
          <w:rFonts w:ascii="Times New Roman" w:hAnsi="Times New Roman" w:cs="Times New Roman" w:hint="eastAsia"/>
          <w:sz w:val="28"/>
          <w:szCs w:val="28"/>
        </w:rPr>
        <w:t>股权的价格为</w:t>
      </w:r>
      <w:r w:rsidRPr="000E4D71">
        <w:rPr>
          <w:rFonts w:ascii="Times New Roman" w:hAnsi="Times New Roman" w:cs="Times New Roman"/>
          <w:sz w:val="28"/>
          <w:szCs w:val="28"/>
        </w:rPr>
        <w:t>195,700</w:t>
      </w:r>
      <w:r w:rsidRPr="000E4D71">
        <w:rPr>
          <w:rFonts w:ascii="Times New Roman" w:hAnsi="Times New Roman" w:cs="Times New Roman" w:hint="eastAsia"/>
          <w:sz w:val="28"/>
          <w:szCs w:val="28"/>
        </w:rPr>
        <w:t>万元。</w:t>
      </w:r>
    </w:p>
    <w:p w:rsidR="008F693D" w:rsidRDefault="003A219C" w:rsidP="00640143">
      <w:pPr>
        <w:spacing w:line="360" w:lineRule="auto"/>
        <w:rPr>
          <w:rFonts w:ascii="Times New Roman" w:hAnsi="Times New Roman" w:cs="Times New Roman"/>
          <w:b/>
          <w:sz w:val="28"/>
          <w:szCs w:val="28"/>
        </w:rPr>
      </w:pPr>
      <w:r>
        <w:rPr>
          <w:rFonts w:ascii="Times New Roman" w:hAnsi="Times New Roman" w:cs="Times New Roman" w:hint="eastAsia"/>
          <w:b/>
          <w:sz w:val="28"/>
          <w:szCs w:val="28"/>
        </w:rPr>
        <w:t>三、交易及支付方式</w:t>
      </w:r>
    </w:p>
    <w:p w:rsidR="008F693D" w:rsidRPr="000E4D71" w:rsidRDefault="003A219C" w:rsidP="000E4D71">
      <w:pPr>
        <w:adjustRightInd w:val="0"/>
        <w:snapToGrid w:val="0"/>
        <w:spacing w:line="360" w:lineRule="auto"/>
        <w:ind w:firstLineChars="200" w:firstLine="560"/>
        <w:jc w:val="left"/>
        <w:rPr>
          <w:rFonts w:ascii="Times New Roman" w:hAnsi="Times New Roman" w:cs="Times New Roman"/>
          <w:sz w:val="28"/>
          <w:szCs w:val="28"/>
        </w:rPr>
      </w:pPr>
      <w:r w:rsidRPr="000E4D71">
        <w:rPr>
          <w:rFonts w:ascii="Times New Roman" w:hAnsi="Times New Roman" w:cs="Times New Roman" w:hint="eastAsia"/>
          <w:sz w:val="28"/>
          <w:szCs w:val="28"/>
        </w:rPr>
        <w:t>根据交易双方签署的《重大资产购买协议》及</w:t>
      </w:r>
      <w:r w:rsidRPr="000E4D71">
        <w:rPr>
          <w:rFonts w:hint="eastAsia"/>
          <w:sz w:val="28"/>
          <w:szCs w:val="28"/>
        </w:rPr>
        <w:t>《业绩承诺及补偿协议》，</w:t>
      </w:r>
      <w:r w:rsidRPr="000E4D71">
        <w:rPr>
          <w:rFonts w:ascii="Times New Roman" w:hAnsi="Times New Roman" w:cs="Times New Roman" w:hint="eastAsia"/>
          <w:sz w:val="28"/>
          <w:szCs w:val="28"/>
        </w:rPr>
        <w:t>本次博雅干细胞</w:t>
      </w:r>
      <w:r w:rsidRPr="000E4D71">
        <w:rPr>
          <w:rFonts w:ascii="Times New Roman" w:hAnsi="Times New Roman" w:cs="Times New Roman" w:hint="eastAsia"/>
          <w:sz w:val="28"/>
          <w:szCs w:val="28"/>
        </w:rPr>
        <w:t>80%</w:t>
      </w:r>
      <w:r w:rsidRPr="000E4D71">
        <w:rPr>
          <w:rFonts w:ascii="Times New Roman" w:hAnsi="Times New Roman" w:cs="Times New Roman" w:hint="eastAsia"/>
          <w:sz w:val="28"/>
          <w:szCs w:val="28"/>
        </w:rPr>
        <w:t>股权交易价格为</w:t>
      </w:r>
      <w:r w:rsidRPr="000E4D71">
        <w:rPr>
          <w:rFonts w:ascii="Times New Roman" w:hAnsi="Times New Roman" w:cs="Times New Roman" w:hint="eastAsia"/>
          <w:sz w:val="28"/>
          <w:szCs w:val="28"/>
        </w:rPr>
        <w:t>156,560</w:t>
      </w:r>
      <w:r w:rsidRPr="000E4D71">
        <w:rPr>
          <w:rFonts w:ascii="Times New Roman" w:hAnsi="Times New Roman" w:cs="Times New Roman" w:hint="eastAsia"/>
          <w:sz w:val="28"/>
          <w:szCs w:val="28"/>
        </w:rPr>
        <w:t>万元，全部以现金支付。</w:t>
      </w:r>
      <w:r w:rsidRPr="000E4D71">
        <w:rPr>
          <w:rFonts w:hint="eastAsia"/>
          <w:sz w:val="28"/>
          <w:szCs w:val="28"/>
        </w:rPr>
        <w:t>各方同意，上市公司于本次重大资产重组方案经上市公司股东大会批准后</w:t>
      </w:r>
      <w:r w:rsidRPr="000E4D71">
        <w:rPr>
          <w:rFonts w:ascii="Times New Roman" w:hAnsi="Times New Roman" w:cs="Times New Roman"/>
          <w:sz w:val="28"/>
          <w:szCs w:val="28"/>
        </w:rPr>
        <w:t>15</w:t>
      </w:r>
      <w:r w:rsidRPr="000E4D71">
        <w:rPr>
          <w:rFonts w:hAnsi="Times New Roman" w:hint="eastAsia"/>
          <w:sz w:val="28"/>
          <w:szCs w:val="28"/>
        </w:rPr>
        <w:t>日内完成支付本次资产购买价款的</w:t>
      </w:r>
      <w:r w:rsidRPr="000E4D71">
        <w:rPr>
          <w:rFonts w:ascii="Times New Roman" w:hAnsi="Times New Roman" w:cs="Times New Roman"/>
          <w:sz w:val="28"/>
          <w:szCs w:val="28"/>
        </w:rPr>
        <w:t>60%</w:t>
      </w:r>
      <w:r w:rsidRPr="000E4D71">
        <w:rPr>
          <w:rFonts w:hAnsi="Times New Roman" w:hint="eastAsia"/>
          <w:sz w:val="28"/>
          <w:szCs w:val="28"/>
        </w:rPr>
        <w:t>，</w:t>
      </w:r>
      <w:r w:rsidRPr="000E4D71">
        <w:rPr>
          <w:rFonts w:hint="eastAsia"/>
          <w:sz w:val="28"/>
          <w:szCs w:val="28"/>
        </w:rPr>
        <w:t>资产购买价款的</w:t>
      </w:r>
      <w:r w:rsidRPr="000E4D71">
        <w:rPr>
          <w:rFonts w:ascii="Times New Roman" w:hAnsi="Times New Roman" w:cs="Times New Roman"/>
          <w:sz w:val="28"/>
          <w:szCs w:val="28"/>
        </w:rPr>
        <w:t>40%</w:t>
      </w:r>
      <w:r w:rsidRPr="000E4D71">
        <w:rPr>
          <w:rFonts w:hAnsi="Times New Roman" w:hint="eastAsia"/>
          <w:sz w:val="28"/>
          <w:szCs w:val="28"/>
        </w:rPr>
        <w:t>（共计人民币</w:t>
      </w:r>
      <w:r w:rsidRPr="000E4D71">
        <w:rPr>
          <w:rFonts w:ascii="Times New Roman" w:hAnsi="Times New Roman" w:cs="Times New Roman"/>
          <w:sz w:val="28"/>
          <w:szCs w:val="28"/>
        </w:rPr>
        <w:t>62,624</w:t>
      </w:r>
      <w:r w:rsidRPr="000E4D71">
        <w:rPr>
          <w:rFonts w:hAnsi="Times New Roman" w:hint="eastAsia"/>
          <w:sz w:val="28"/>
          <w:szCs w:val="28"/>
        </w:rPr>
        <w:t>万元）按照对标的公司股权交割后的</w:t>
      </w:r>
      <w:r w:rsidRPr="000E4D71">
        <w:rPr>
          <w:rFonts w:ascii="Times New Roman" w:hAnsi="Times New Roman" w:cs="Times New Roman"/>
          <w:sz w:val="28"/>
          <w:szCs w:val="28"/>
        </w:rPr>
        <w:t>3</w:t>
      </w:r>
      <w:r w:rsidRPr="000E4D71">
        <w:rPr>
          <w:rFonts w:hAnsi="Times New Roman" w:hint="eastAsia"/>
          <w:sz w:val="28"/>
          <w:szCs w:val="28"/>
        </w:rPr>
        <w:t>个会计年度即</w:t>
      </w:r>
      <w:r w:rsidRPr="000E4D71">
        <w:rPr>
          <w:rFonts w:ascii="Times New Roman" w:hAnsi="Times New Roman" w:cs="Times New Roman"/>
          <w:sz w:val="28"/>
          <w:szCs w:val="28"/>
        </w:rPr>
        <w:t>2016</w:t>
      </w:r>
      <w:r w:rsidRPr="000E4D71">
        <w:rPr>
          <w:rFonts w:hAnsi="Times New Roman" w:hint="eastAsia"/>
          <w:sz w:val="28"/>
          <w:szCs w:val="28"/>
        </w:rPr>
        <w:t>年、</w:t>
      </w:r>
      <w:r w:rsidRPr="000E4D71">
        <w:rPr>
          <w:rFonts w:ascii="Times New Roman" w:hAnsi="Times New Roman" w:cs="Times New Roman"/>
          <w:sz w:val="28"/>
          <w:szCs w:val="28"/>
        </w:rPr>
        <w:t>2017</w:t>
      </w:r>
      <w:r w:rsidRPr="000E4D71">
        <w:rPr>
          <w:rFonts w:hAnsi="Times New Roman" w:hint="eastAsia"/>
          <w:sz w:val="28"/>
          <w:szCs w:val="28"/>
        </w:rPr>
        <w:t>年、</w:t>
      </w:r>
      <w:r w:rsidRPr="000E4D71">
        <w:rPr>
          <w:rFonts w:ascii="Times New Roman" w:hAnsi="Times New Roman" w:cs="Times New Roman"/>
          <w:sz w:val="28"/>
          <w:szCs w:val="28"/>
        </w:rPr>
        <w:t>2018</w:t>
      </w:r>
      <w:r w:rsidRPr="000E4D71">
        <w:rPr>
          <w:rFonts w:hAnsi="Times New Roman" w:hint="eastAsia"/>
          <w:sz w:val="28"/>
          <w:szCs w:val="28"/>
        </w:rPr>
        <w:t>年的业绩承诺及标的公司业绩完成情况分期支付，该笔款项将根据标的公司完成业绩承诺情况最终确定实际支付金额。</w:t>
      </w:r>
    </w:p>
    <w:tbl>
      <w:tblPr>
        <w:tblW w:w="7797" w:type="dxa"/>
        <w:tblInd w:w="15" w:type="dxa"/>
        <w:tblLayout w:type="fixed"/>
        <w:tblCellMar>
          <w:left w:w="0" w:type="dxa"/>
          <w:right w:w="0" w:type="dxa"/>
        </w:tblCellMar>
        <w:tblLook w:val="0000" w:firstRow="0" w:lastRow="0" w:firstColumn="0" w:lastColumn="0" w:noHBand="0" w:noVBand="0"/>
      </w:tblPr>
      <w:tblGrid>
        <w:gridCol w:w="851"/>
        <w:gridCol w:w="1701"/>
        <w:gridCol w:w="2892"/>
        <w:gridCol w:w="2353"/>
      </w:tblGrid>
      <w:tr w:rsidR="008F693D" w:rsidRPr="000E4D71" w:rsidTr="00E233C3">
        <w:trPr>
          <w:trHeight w:val="264"/>
        </w:trPr>
        <w:tc>
          <w:tcPr>
            <w:tcW w:w="7797" w:type="dxa"/>
            <w:gridSpan w:val="4"/>
            <w:tcBorders>
              <w:top w:val="nil"/>
              <w:left w:val="nil"/>
              <w:bottom w:val="single" w:sz="4" w:space="0" w:color="auto"/>
              <w:right w:val="nil"/>
            </w:tcBorders>
            <w:tcMar>
              <w:top w:w="15" w:type="dxa"/>
              <w:left w:w="15" w:type="dxa"/>
              <w:bottom w:w="0" w:type="dxa"/>
              <w:right w:w="15" w:type="dxa"/>
            </w:tcMar>
            <w:vAlign w:val="center"/>
          </w:tcPr>
          <w:p w:rsidR="008F693D" w:rsidRPr="000E4D71" w:rsidRDefault="003A219C">
            <w:pPr>
              <w:jc w:val="center"/>
              <w:rPr>
                <w:rFonts w:ascii="宋体" w:hAnsi="宋体" w:cs="宋体"/>
                <w:color w:val="000000"/>
                <w:sz w:val="28"/>
                <w:szCs w:val="28"/>
              </w:rPr>
            </w:pPr>
            <w:r w:rsidRPr="000E4D71">
              <w:rPr>
                <w:rFonts w:hint="eastAsia"/>
                <w:color w:val="000000"/>
                <w:sz w:val="28"/>
                <w:szCs w:val="28"/>
              </w:rPr>
              <w:t>并购后博雅干细胞科技有限公司股权结构表</w:t>
            </w:r>
          </w:p>
        </w:tc>
      </w:tr>
      <w:tr w:rsidR="008F693D" w:rsidRPr="000E4D71" w:rsidTr="000574C6">
        <w:trPr>
          <w:trHeight w:val="264"/>
        </w:trPr>
        <w:tc>
          <w:tcPr>
            <w:tcW w:w="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F693D" w:rsidRPr="000E4D71" w:rsidRDefault="003A219C">
            <w:pPr>
              <w:jc w:val="center"/>
              <w:rPr>
                <w:rFonts w:ascii="宋体" w:hAnsi="宋体" w:cs="宋体"/>
                <w:color w:val="000000"/>
                <w:sz w:val="28"/>
                <w:szCs w:val="28"/>
              </w:rPr>
            </w:pPr>
            <w:r w:rsidRPr="000E4D71">
              <w:rPr>
                <w:rFonts w:ascii="宋体" w:hAnsi="宋体" w:hint="eastAsia"/>
                <w:color w:val="000000"/>
                <w:sz w:val="28"/>
                <w:szCs w:val="28"/>
              </w:rPr>
              <w:t>序号</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pPr>
              <w:jc w:val="center"/>
              <w:rPr>
                <w:rFonts w:ascii="宋体" w:hAnsi="宋体" w:cs="宋体"/>
                <w:color w:val="000000"/>
                <w:sz w:val="28"/>
                <w:szCs w:val="28"/>
              </w:rPr>
            </w:pPr>
            <w:r w:rsidRPr="000E4D71">
              <w:rPr>
                <w:rFonts w:ascii="宋体" w:hAnsi="宋体" w:hint="eastAsia"/>
                <w:color w:val="000000"/>
                <w:sz w:val="28"/>
                <w:szCs w:val="28"/>
              </w:rPr>
              <w:t>股东</w:t>
            </w:r>
          </w:p>
        </w:tc>
        <w:tc>
          <w:tcPr>
            <w:tcW w:w="2892"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pPr>
              <w:jc w:val="center"/>
              <w:rPr>
                <w:rFonts w:ascii="宋体" w:hAnsi="宋体" w:cs="宋体"/>
                <w:color w:val="000000"/>
                <w:sz w:val="28"/>
                <w:szCs w:val="28"/>
              </w:rPr>
            </w:pPr>
            <w:r w:rsidRPr="000E4D71">
              <w:rPr>
                <w:rFonts w:ascii="宋体" w:hAnsi="宋体" w:hint="eastAsia"/>
                <w:color w:val="000000"/>
                <w:sz w:val="28"/>
                <w:szCs w:val="28"/>
              </w:rPr>
              <w:t>出资金额（万元）</w:t>
            </w:r>
          </w:p>
        </w:tc>
        <w:tc>
          <w:tcPr>
            <w:tcW w:w="2353"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pPr>
              <w:jc w:val="center"/>
              <w:rPr>
                <w:rFonts w:ascii="宋体" w:hAnsi="宋体" w:cs="宋体"/>
                <w:color w:val="000000"/>
                <w:sz w:val="28"/>
                <w:szCs w:val="28"/>
              </w:rPr>
            </w:pPr>
            <w:r w:rsidRPr="000E4D71">
              <w:rPr>
                <w:rFonts w:ascii="宋体" w:hAnsi="宋体" w:hint="eastAsia"/>
                <w:color w:val="000000"/>
                <w:sz w:val="28"/>
                <w:szCs w:val="28"/>
              </w:rPr>
              <w:t>股权比例</w:t>
            </w:r>
          </w:p>
        </w:tc>
      </w:tr>
      <w:tr w:rsidR="008F693D" w:rsidRPr="000E4D71" w:rsidTr="000574C6">
        <w:trPr>
          <w:trHeight w:val="264"/>
        </w:trPr>
        <w:tc>
          <w:tcPr>
            <w:tcW w:w="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新日恒力</w:t>
            </w:r>
          </w:p>
        </w:tc>
        <w:tc>
          <w:tcPr>
            <w:tcW w:w="2892"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8,000.00</w:t>
            </w:r>
          </w:p>
        </w:tc>
        <w:tc>
          <w:tcPr>
            <w:tcW w:w="2353"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80.00%</w:t>
            </w:r>
          </w:p>
        </w:tc>
      </w:tr>
      <w:tr w:rsidR="008F693D" w:rsidRPr="000E4D71" w:rsidTr="000574C6">
        <w:trPr>
          <w:trHeight w:val="264"/>
        </w:trPr>
        <w:tc>
          <w:tcPr>
            <w:tcW w:w="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proofErr w:type="gramStart"/>
            <w:r w:rsidRPr="000E4D71">
              <w:rPr>
                <w:rFonts w:ascii="宋体" w:hAnsi="宋体" w:hint="eastAsia"/>
                <w:color w:val="000000"/>
                <w:sz w:val="28"/>
                <w:szCs w:val="28"/>
              </w:rPr>
              <w:t>许晓椿</w:t>
            </w:r>
            <w:proofErr w:type="gramEnd"/>
          </w:p>
        </w:tc>
        <w:tc>
          <w:tcPr>
            <w:tcW w:w="2892"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1,417.00</w:t>
            </w:r>
          </w:p>
        </w:tc>
        <w:tc>
          <w:tcPr>
            <w:tcW w:w="2353"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14.17%</w:t>
            </w:r>
          </w:p>
        </w:tc>
      </w:tr>
      <w:tr w:rsidR="008F693D" w:rsidRPr="000E4D71" w:rsidTr="000574C6">
        <w:trPr>
          <w:trHeight w:val="264"/>
        </w:trPr>
        <w:tc>
          <w:tcPr>
            <w:tcW w:w="85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无锡新融和</w:t>
            </w:r>
          </w:p>
        </w:tc>
        <w:tc>
          <w:tcPr>
            <w:tcW w:w="2892"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583.00</w:t>
            </w:r>
          </w:p>
        </w:tc>
        <w:tc>
          <w:tcPr>
            <w:tcW w:w="2353"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5.83%</w:t>
            </w:r>
          </w:p>
        </w:tc>
      </w:tr>
      <w:tr w:rsidR="008F693D" w:rsidRPr="000E4D71" w:rsidTr="000574C6">
        <w:trPr>
          <w:trHeight w:val="264"/>
        </w:trPr>
        <w:tc>
          <w:tcPr>
            <w:tcW w:w="2552"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合计</w:t>
            </w:r>
          </w:p>
        </w:tc>
        <w:tc>
          <w:tcPr>
            <w:tcW w:w="2892"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10,000.00</w:t>
            </w:r>
          </w:p>
        </w:tc>
        <w:tc>
          <w:tcPr>
            <w:tcW w:w="2353" w:type="dxa"/>
            <w:tcBorders>
              <w:top w:val="nil"/>
              <w:left w:val="nil"/>
              <w:bottom w:val="single" w:sz="4" w:space="0" w:color="auto"/>
              <w:right w:val="single" w:sz="4" w:space="0" w:color="auto"/>
            </w:tcBorders>
            <w:tcMar>
              <w:top w:w="15" w:type="dxa"/>
              <w:left w:w="15" w:type="dxa"/>
              <w:bottom w:w="0" w:type="dxa"/>
              <w:right w:w="15" w:type="dxa"/>
            </w:tcMar>
            <w:vAlign w:val="center"/>
          </w:tcPr>
          <w:p w:rsidR="008F693D" w:rsidRPr="000E4D71" w:rsidRDefault="003A219C" w:rsidP="00C92BE1">
            <w:pPr>
              <w:jc w:val="center"/>
              <w:rPr>
                <w:rFonts w:ascii="宋体" w:hAnsi="宋体" w:cs="宋体"/>
                <w:color w:val="000000"/>
                <w:sz w:val="28"/>
                <w:szCs w:val="28"/>
              </w:rPr>
            </w:pPr>
            <w:r w:rsidRPr="000E4D71">
              <w:rPr>
                <w:rFonts w:ascii="宋体" w:hAnsi="宋体" w:hint="eastAsia"/>
                <w:color w:val="000000"/>
                <w:sz w:val="28"/>
                <w:szCs w:val="28"/>
              </w:rPr>
              <w:t>100.00%</w:t>
            </w:r>
          </w:p>
        </w:tc>
      </w:tr>
    </w:tbl>
    <w:p w:rsidR="008F693D" w:rsidRPr="000E4D71" w:rsidRDefault="008F693D" w:rsidP="00C92BE1">
      <w:pPr>
        <w:adjustRightInd w:val="0"/>
        <w:snapToGrid w:val="0"/>
        <w:spacing w:line="360" w:lineRule="auto"/>
        <w:jc w:val="center"/>
        <w:rPr>
          <w:rFonts w:ascii="Times New Roman" w:hAnsi="Times New Roman" w:cs="Times New Roman"/>
          <w:b/>
          <w:sz w:val="28"/>
          <w:szCs w:val="28"/>
        </w:rPr>
      </w:pPr>
    </w:p>
    <w:p w:rsidR="008F693D" w:rsidRPr="000E4D71" w:rsidRDefault="00640143">
      <w:pPr>
        <w:adjustRightInd w:val="0"/>
        <w:snapToGrid w:val="0"/>
        <w:spacing w:line="360" w:lineRule="auto"/>
        <w:jc w:val="left"/>
        <w:rPr>
          <w:rFonts w:ascii="Times New Roman" w:hAnsi="Times New Roman" w:cs="Times New Roman"/>
          <w:sz w:val="28"/>
          <w:szCs w:val="28"/>
        </w:rPr>
      </w:pPr>
      <w:r w:rsidRPr="000E4D71">
        <w:rPr>
          <w:rFonts w:ascii="Times New Roman" w:hAnsi="Times New Roman" w:cs="Times New Roman" w:hint="eastAsia"/>
          <w:sz w:val="28"/>
          <w:szCs w:val="28"/>
        </w:rPr>
        <w:lastRenderedPageBreak/>
        <w:t>请根据以下问题对上述案例进行分析，总字数</w:t>
      </w:r>
      <w:r w:rsidR="004A6528">
        <w:rPr>
          <w:rFonts w:ascii="Times New Roman" w:hAnsi="Times New Roman" w:cs="Times New Roman" w:hint="eastAsia"/>
          <w:sz w:val="28"/>
          <w:szCs w:val="28"/>
        </w:rPr>
        <w:t>3</w:t>
      </w:r>
      <w:r w:rsidRPr="000E4D71">
        <w:rPr>
          <w:rFonts w:ascii="Times New Roman" w:hAnsi="Times New Roman" w:cs="Times New Roman" w:hint="eastAsia"/>
          <w:sz w:val="28"/>
          <w:szCs w:val="28"/>
        </w:rPr>
        <w:t>000</w:t>
      </w:r>
      <w:r w:rsidR="00692D82">
        <w:rPr>
          <w:rFonts w:ascii="Times New Roman" w:hAnsi="Times New Roman" w:cs="Times New Roman" w:hint="eastAsia"/>
          <w:sz w:val="28"/>
          <w:szCs w:val="28"/>
        </w:rPr>
        <w:t>—</w:t>
      </w:r>
      <w:r w:rsidR="00692D82">
        <w:rPr>
          <w:rFonts w:ascii="Times New Roman" w:hAnsi="Times New Roman" w:cs="Times New Roman" w:hint="eastAsia"/>
          <w:sz w:val="28"/>
          <w:szCs w:val="28"/>
        </w:rPr>
        <w:t>5000</w:t>
      </w:r>
      <w:r w:rsidRPr="000E4D71">
        <w:rPr>
          <w:rFonts w:ascii="Times New Roman" w:hAnsi="Times New Roman" w:cs="Times New Roman" w:hint="eastAsia"/>
          <w:sz w:val="28"/>
          <w:szCs w:val="28"/>
        </w:rPr>
        <w:t>字</w:t>
      </w:r>
      <w:r w:rsidR="004A6528">
        <w:rPr>
          <w:rFonts w:ascii="Times New Roman" w:hAnsi="Times New Roman" w:cs="Times New Roman" w:hint="eastAsia"/>
          <w:sz w:val="28"/>
          <w:szCs w:val="28"/>
        </w:rPr>
        <w:t>左右</w:t>
      </w:r>
      <w:r w:rsidRPr="000E4D71">
        <w:rPr>
          <w:rFonts w:ascii="Times New Roman" w:hAnsi="Times New Roman" w:cs="Times New Roman" w:hint="eastAsia"/>
          <w:sz w:val="28"/>
          <w:szCs w:val="28"/>
        </w:rPr>
        <w:t>。</w:t>
      </w:r>
    </w:p>
    <w:p w:rsidR="008F693D" w:rsidRPr="000E4D71" w:rsidRDefault="00640143" w:rsidP="00452905">
      <w:pPr>
        <w:pStyle w:val="1"/>
        <w:adjustRightInd w:val="0"/>
        <w:snapToGrid w:val="0"/>
        <w:spacing w:line="360" w:lineRule="auto"/>
        <w:ind w:firstLineChars="0" w:firstLine="0"/>
        <w:jc w:val="left"/>
        <w:rPr>
          <w:rFonts w:ascii="Times New Roman" w:hAnsi="Times New Roman" w:cs="Times New Roman"/>
          <w:sz w:val="28"/>
          <w:szCs w:val="28"/>
        </w:rPr>
      </w:pPr>
      <w:r w:rsidRPr="000E4D71">
        <w:rPr>
          <w:rFonts w:ascii="Times New Roman" w:hAnsi="Times New Roman" w:cs="Times New Roman" w:hint="eastAsia"/>
          <w:sz w:val="28"/>
          <w:szCs w:val="28"/>
        </w:rPr>
        <w:t>1</w:t>
      </w:r>
      <w:r w:rsidRPr="000E4D71">
        <w:rPr>
          <w:rFonts w:ascii="Times New Roman" w:hAnsi="Times New Roman" w:cs="Times New Roman" w:hint="eastAsia"/>
          <w:sz w:val="28"/>
          <w:szCs w:val="28"/>
        </w:rPr>
        <w:t>．</w:t>
      </w:r>
      <w:r w:rsidR="003A219C" w:rsidRPr="000E4D71">
        <w:rPr>
          <w:rFonts w:ascii="Times New Roman" w:hAnsi="Times New Roman" w:cs="Times New Roman" w:hint="eastAsia"/>
          <w:sz w:val="28"/>
          <w:szCs w:val="28"/>
        </w:rPr>
        <w:t>此次交易的体裁是否合理？</w:t>
      </w:r>
      <w:r w:rsidR="009A535B">
        <w:rPr>
          <w:rFonts w:ascii="Times New Roman" w:hAnsi="Times New Roman" w:cs="Times New Roman" w:hint="eastAsia"/>
          <w:sz w:val="28"/>
          <w:szCs w:val="28"/>
        </w:rPr>
        <w:t>（</w:t>
      </w:r>
      <w:r w:rsidR="009A535B">
        <w:rPr>
          <w:rFonts w:ascii="Times New Roman" w:hAnsi="Times New Roman" w:cs="Times New Roman" w:hint="eastAsia"/>
          <w:sz w:val="28"/>
          <w:szCs w:val="28"/>
        </w:rPr>
        <w:t>20</w:t>
      </w:r>
      <w:r w:rsidR="009A535B">
        <w:rPr>
          <w:rFonts w:ascii="Times New Roman" w:hAnsi="Times New Roman" w:cs="Times New Roman" w:hint="eastAsia"/>
          <w:sz w:val="28"/>
          <w:szCs w:val="28"/>
        </w:rPr>
        <w:t>分）</w:t>
      </w:r>
    </w:p>
    <w:p w:rsidR="008F693D" w:rsidRPr="000E4D71" w:rsidRDefault="00640143" w:rsidP="00452905">
      <w:pPr>
        <w:pStyle w:val="1"/>
        <w:adjustRightInd w:val="0"/>
        <w:snapToGrid w:val="0"/>
        <w:spacing w:line="360" w:lineRule="auto"/>
        <w:ind w:firstLineChars="0" w:firstLine="0"/>
        <w:jc w:val="left"/>
        <w:rPr>
          <w:rFonts w:ascii="Times New Roman" w:hAnsi="Times New Roman" w:cs="Times New Roman"/>
          <w:sz w:val="28"/>
          <w:szCs w:val="28"/>
        </w:rPr>
      </w:pPr>
      <w:r w:rsidRPr="000E4D71">
        <w:rPr>
          <w:rFonts w:ascii="Times New Roman" w:hAnsi="Times New Roman" w:cs="Times New Roman" w:hint="eastAsia"/>
          <w:sz w:val="28"/>
          <w:szCs w:val="28"/>
        </w:rPr>
        <w:t>2</w:t>
      </w:r>
      <w:r w:rsidRPr="000E4D71">
        <w:rPr>
          <w:rFonts w:ascii="Times New Roman" w:hAnsi="Times New Roman" w:cs="Times New Roman" w:hint="eastAsia"/>
          <w:sz w:val="28"/>
          <w:szCs w:val="28"/>
        </w:rPr>
        <w:t>．</w:t>
      </w:r>
      <w:r w:rsidR="003A219C" w:rsidRPr="000E4D71">
        <w:rPr>
          <w:rFonts w:ascii="Times New Roman" w:hAnsi="Times New Roman" w:cs="Times New Roman" w:hint="eastAsia"/>
          <w:sz w:val="28"/>
          <w:szCs w:val="28"/>
        </w:rPr>
        <w:t>此次并购会产生哪些协同效应？</w:t>
      </w:r>
      <w:r w:rsidR="009A535B">
        <w:rPr>
          <w:rFonts w:ascii="Times New Roman" w:hAnsi="Times New Roman" w:cs="Times New Roman" w:hint="eastAsia"/>
          <w:sz w:val="28"/>
          <w:szCs w:val="28"/>
        </w:rPr>
        <w:t>（</w:t>
      </w:r>
      <w:r w:rsidR="009A535B">
        <w:rPr>
          <w:rFonts w:ascii="Times New Roman" w:hAnsi="Times New Roman" w:cs="Times New Roman" w:hint="eastAsia"/>
          <w:sz w:val="28"/>
          <w:szCs w:val="28"/>
        </w:rPr>
        <w:t>20</w:t>
      </w:r>
      <w:r w:rsidR="009A535B">
        <w:rPr>
          <w:rFonts w:ascii="Times New Roman" w:hAnsi="Times New Roman" w:cs="Times New Roman" w:hint="eastAsia"/>
          <w:sz w:val="28"/>
          <w:szCs w:val="28"/>
        </w:rPr>
        <w:t>分）</w:t>
      </w:r>
    </w:p>
    <w:p w:rsidR="008F693D" w:rsidRPr="000E4D71" w:rsidRDefault="00640143" w:rsidP="00452905">
      <w:pPr>
        <w:pStyle w:val="1"/>
        <w:adjustRightInd w:val="0"/>
        <w:snapToGrid w:val="0"/>
        <w:spacing w:line="360" w:lineRule="auto"/>
        <w:ind w:firstLineChars="0" w:firstLine="0"/>
        <w:jc w:val="left"/>
        <w:rPr>
          <w:rFonts w:ascii="Times New Roman" w:hAnsi="Times New Roman" w:cs="Times New Roman"/>
          <w:sz w:val="28"/>
          <w:szCs w:val="28"/>
        </w:rPr>
      </w:pPr>
      <w:r w:rsidRPr="000E4D71">
        <w:rPr>
          <w:rFonts w:ascii="Times New Roman" w:hAnsi="Times New Roman" w:cs="Times New Roman" w:hint="eastAsia"/>
          <w:sz w:val="28"/>
          <w:szCs w:val="28"/>
        </w:rPr>
        <w:t>3</w:t>
      </w:r>
      <w:r w:rsidRPr="000E4D71">
        <w:rPr>
          <w:rFonts w:ascii="Times New Roman" w:hAnsi="Times New Roman" w:cs="Times New Roman" w:hint="eastAsia"/>
          <w:sz w:val="28"/>
          <w:szCs w:val="28"/>
        </w:rPr>
        <w:t>．</w:t>
      </w:r>
      <w:r w:rsidR="003A219C" w:rsidRPr="000E4D71">
        <w:rPr>
          <w:rFonts w:ascii="Times New Roman" w:hAnsi="Times New Roman" w:cs="Times New Roman" w:hint="eastAsia"/>
          <w:sz w:val="28"/>
          <w:szCs w:val="28"/>
        </w:rPr>
        <w:t>并购交易中，对标的公司的</w:t>
      </w:r>
      <w:bookmarkStart w:id="0" w:name="_GoBack"/>
      <w:bookmarkEnd w:id="0"/>
      <w:r w:rsidR="003A219C" w:rsidRPr="000E4D71">
        <w:rPr>
          <w:rFonts w:ascii="Times New Roman" w:hAnsi="Times New Roman" w:cs="Times New Roman" w:hint="eastAsia"/>
          <w:sz w:val="28"/>
          <w:szCs w:val="28"/>
        </w:rPr>
        <w:t>估值是否合理，并阐述原因？</w:t>
      </w:r>
      <w:r w:rsidR="009A535B">
        <w:rPr>
          <w:rFonts w:ascii="Times New Roman" w:hAnsi="Times New Roman" w:cs="Times New Roman" w:hint="eastAsia"/>
          <w:sz w:val="28"/>
          <w:szCs w:val="28"/>
        </w:rPr>
        <w:t>（</w:t>
      </w:r>
      <w:r w:rsidR="009A535B">
        <w:rPr>
          <w:rFonts w:ascii="Times New Roman" w:hAnsi="Times New Roman" w:cs="Times New Roman" w:hint="eastAsia"/>
          <w:sz w:val="28"/>
          <w:szCs w:val="28"/>
        </w:rPr>
        <w:t>20</w:t>
      </w:r>
      <w:r w:rsidR="009A535B">
        <w:rPr>
          <w:rFonts w:ascii="Times New Roman" w:hAnsi="Times New Roman" w:cs="Times New Roman" w:hint="eastAsia"/>
          <w:sz w:val="28"/>
          <w:szCs w:val="28"/>
        </w:rPr>
        <w:t>分）</w:t>
      </w:r>
    </w:p>
    <w:p w:rsidR="008F693D" w:rsidRPr="000E4D71" w:rsidRDefault="00640143" w:rsidP="00452905">
      <w:pPr>
        <w:pStyle w:val="1"/>
        <w:adjustRightInd w:val="0"/>
        <w:snapToGrid w:val="0"/>
        <w:spacing w:line="360" w:lineRule="auto"/>
        <w:ind w:firstLineChars="0" w:firstLine="0"/>
        <w:jc w:val="left"/>
        <w:rPr>
          <w:rFonts w:ascii="Times New Roman" w:hAnsi="Times New Roman" w:cs="Times New Roman"/>
          <w:sz w:val="28"/>
          <w:szCs w:val="28"/>
        </w:rPr>
      </w:pPr>
      <w:r w:rsidRPr="000E4D71">
        <w:rPr>
          <w:rFonts w:ascii="Times New Roman" w:hAnsi="Times New Roman" w:cs="Times New Roman" w:hint="eastAsia"/>
          <w:sz w:val="28"/>
          <w:szCs w:val="28"/>
        </w:rPr>
        <w:t>4</w:t>
      </w:r>
      <w:r w:rsidRPr="000E4D71">
        <w:rPr>
          <w:rFonts w:ascii="Times New Roman" w:hAnsi="Times New Roman" w:cs="Times New Roman" w:hint="eastAsia"/>
          <w:sz w:val="28"/>
          <w:szCs w:val="28"/>
        </w:rPr>
        <w:t>．</w:t>
      </w:r>
      <w:r w:rsidR="003A219C" w:rsidRPr="000E4D71">
        <w:rPr>
          <w:rFonts w:ascii="Times New Roman" w:hAnsi="Times New Roman" w:cs="Times New Roman" w:hint="eastAsia"/>
          <w:sz w:val="28"/>
          <w:szCs w:val="28"/>
        </w:rPr>
        <w:t>并购交易完成后，应如何完善公司治理？</w:t>
      </w:r>
      <w:r w:rsidR="009A535B">
        <w:rPr>
          <w:rFonts w:ascii="Times New Roman" w:hAnsi="Times New Roman" w:cs="Times New Roman" w:hint="eastAsia"/>
          <w:sz w:val="28"/>
          <w:szCs w:val="28"/>
        </w:rPr>
        <w:t>（</w:t>
      </w:r>
      <w:r w:rsidR="009A535B">
        <w:rPr>
          <w:rFonts w:ascii="Times New Roman" w:hAnsi="Times New Roman" w:cs="Times New Roman" w:hint="eastAsia"/>
          <w:sz w:val="28"/>
          <w:szCs w:val="28"/>
        </w:rPr>
        <w:t>20</w:t>
      </w:r>
      <w:r w:rsidR="009A535B">
        <w:rPr>
          <w:rFonts w:ascii="Times New Roman" w:hAnsi="Times New Roman" w:cs="Times New Roman" w:hint="eastAsia"/>
          <w:sz w:val="28"/>
          <w:szCs w:val="28"/>
        </w:rPr>
        <w:t>分）</w:t>
      </w:r>
    </w:p>
    <w:p w:rsidR="008F693D" w:rsidRPr="000E4D71" w:rsidRDefault="00640143" w:rsidP="00452905">
      <w:pPr>
        <w:pStyle w:val="1"/>
        <w:adjustRightInd w:val="0"/>
        <w:snapToGrid w:val="0"/>
        <w:spacing w:line="360" w:lineRule="auto"/>
        <w:ind w:firstLineChars="0" w:firstLine="0"/>
        <w:jc w:val="left"/>
        <w:rPr>
          <w:rFonts w:ascii="Times New Roman" w:hAnsi="Times New Roman" w:cs="Times New Roman"/>
          <w:sz w:val="28"/>
          <w:szCs w:val="28"/>
        </w:rPr>
      </w:pPr>
      <w:r w:rsidRPr="000E4D71">
        <w:rPr>
          <w:rFonts w:ascii="Times New Roman" w:hAnsi="Times New Roman" w:cs="Times New Roman" w:hint="eastAsia"/>
          <w:sz w:val="28"/>
          <w:szCs w:val="28"/>
        </w:rPr>
        <w:t>5</w:t>
      </w:r>
      <w:r w:rsidRPr="000E4D71">
        <w:rPr>
          <w:rFonts w:ascii="Times New Roman" w:hAnsi="Times New Roman" w:cs="Times New Roman" w:hint="eastAsia"/>
          <w:sz w:val="28"/>
          <w:szCs w:val="28"/>
        </w:rPr>
        <w:t>．</w:t>
      </w:r>
      <w:r w:rsidR="003A219C" w:rsidRPr="000E4D71">
        <w:rPr>
          <w:rFonts w:ascii="Times New Roman" w:hAnsi="Times New Roman" w:cs="Times New Roman" w:hint="eastAsia"/>
          <w:sz w:val="28"/>
          <w:szCs w:val="28"/>
        </w:rPr>
        <w:t>并购交易完成后，应制定什么样的发展战略？</w:t>
      </w:r>
      <w:r w:rsidR="009A535B">
        <w:rPr>
          <w:rFonts w:ascii="Times New Roman" w:hAnsi="Times New Roman" w:cs="Times New Roman" w:hint="eastAsia"/>
          <w:sz w:val="28"/>
          <w:szCs w:val="28"/>
        </w:rPr>
        <w:t>（</w:t>
      </w:r>
      <w:r w:rsidR="009A535B">
        <w:rPr>
          <w:rFonts w:ascii="Times New Roman" w:hAnsi="Times New Roman" w:cs="Times New Roman" w:hint="eastAsia"/>
          <w:sz w:val="28"/>
          <w:szCs w:val="28"/>
        </w:rPr>
        <w:t>20</w:t>
      </w:r>
      <w:r w:rsidR="009A535B">
        <w:rPr>
          <w:rFonts w:ascii="Times New Roman" w:hAnsi="Times New Roman" w:cs="Times New Roman" w:hint="eastAsia"/>
          <w:sz w:val="28"/>
          <w:szCs w:val="28"/>
        </w:rPr>
        <w:t>分）</w:t>
      </w:r>
    </w:p>
    <w:p w:rsidR="008F693D" w:rsidRPr="000E4D71" w:rsidRDefault="003A219C">
      <w:pPr>
        <w:adjustRightInd w:val="0"/>
        <w:snapToGrid w:val="0"/>
        <w:spacing w:line="360" w:lineRule="auto"/>
        <w:jc w:val="left"/>
        <w:rPr>
          <w:rFonts w:ascii="Times New Roman" w:hAnsi="Times New Roman" w:cs="Times New Roman"/>
          <w:sz w:val="28"/>
          <w:szCs w:val="28"/>
        </w:rPr>
      </w:pPr>
      <w:r w:rsidRPr="000E4D71">
        <w:rPr>
          <w:rFonts w:ascii="Times New Roman" w:hAnsi="Times New Roman" w:cs="Times New Roman" w:hint="eastAsia"/>
          <w:sz w:val="28"/>
          <w:szCs w:val="28"/>
        </w:rPr>
        <w:t>参考资料：</w:t>
      </w:r>
    </w:p>
    <w:p w:rsidR="008F693D" w:rsidRPr="000E4D71" w:rsidRDefault="003A219C">
      <w:pPr>
        <w:widowControl/>
        <w:adjustRightInd w:val="0"/>
        <w:snapToGrid w:val="0"/>
        <w:spacing w:line="360" w:lineRule="auto"/>
        <w:jc w:val="left"/>
        <w:textAlignment w:val="baseline"/>
        <w:rPr>
          <w:sz w:val="28"/>
          <w:szCs w:val="28"/>
        </w:rPr>
      </w:pPr>
      <w:r w:rsidRPr="000E4D71">
        <w:rPr>
          <w:rFonts w:hint="eastAsia"/>
          <w:sz w:val="28"/>
          <w:szCs w:val="28"/>
        </w:rPr>
        <w:t>《宁夏新日恒力钢丝绳股份有限公司重大资产购买报告书（草案）》</w:t>
      </w:r>
    </w:p>
    <w:p w:rsidR="008F693D" w:rsidRPr="000E4D71" w:rsidRDefault="003A219C">
      <w:pPr>
        <w:widowControl/>
        <w:adjustRightInd w:val="0"/>
        <w:snapToGrid w:val="0"/>
        <w:spacing w:line="360" w:lineRule="auto"/>
        <w:jc w:val="left"/>
        <w:textAlignment w:val="baseline"/>
        <w:rPr>
          <w:sz w:val="28"/>
          <w:szCs w:val="28"/>
        </w:rPr>
      </w:pPr>
      <w:r w:rsidRPr="000E4D71">
        <w:rPr>
          <w:rFonts w:hint="eastAsia"/>
          <w:sz w:val="28"/>
          <w:szCs w:val="28"/>
        </w:rPr>
        <w:t>《</w:t>
      </w:r>
      <w:hyperlink r:id="rId10" w:tgtFrame="_blank" w:history="1">
        <w:r w:rsidRPr="000E4D71">
          <w:rPr>
            <w:sz w:val="28"/>
            <w:szCs w:val="28"/>
          </w:rPr>
          <w:t>东吴证券股份有限公司关于司重大资产购买之独立财务顾问报告</w:t>
        </w:r>
        <w:r w:rsidRPr="000E4D71">
          <w:rPr>
            <w:rFonts w:hint="eastAsia"/>
            <w:sz w:val="28"/>
            <w:szCs w:val="28"/>
          </w:rPr>
          <w:t>》</w:t>
        </w:r>
        <w:r w:rsidRPr="000E4D71">
          <w:rPr>
            <w:sz w:val="28"/>
            <w:szCs w:val="28"/>
          </w:rPr>
          <w:t xml:space="preserve"> </w:t>
        </w:r>
      </w:hyperlink>
    </w:p>
    <w:p w:rsidR="008F693D" w:rsidRPr="000E4D71" w:rsidRDefault="003A219C">
      <w:pPr>
        <w:widowControl/>
        <w:adjustRightInd w:val="0"/>
        <w:snapToGrid w:val="0"/>
        <w:spacing w:line="360" w:lineRule="auto"/>
        <w:jc w:val="left"/>
        <w:textAlignment w:val="baseline"/>
        <w:rPr>
          <w:sz w:val="28"/>
          <w:szCs w:val="28"/>
        </w:rPr>
      </w:pPr>
      <w:r w:rsidRPr="000E4D71">
        <w:rPr>
          <w:rFonts w:hint="eastAsia"/>
          <w:sz w:val="28"/>
          <w:szCs w:val="28"/>
        </w:rPr>
        <w:t>《</w:t>
      </w:r>
      <w:hyperlink r:id="rId11" w:tgtFrame="_blank" w:history="1">
        <w:r w:rsidRPr="000E4D71">
          <w:rPr>
            <w:sz w:val="28"/>
            <w:szCs w:val="28"/>
          </w:rPr>
          <w:t>北京大成律师事务所关于宁夏钢丝绳股份有限公司重大资产购买事项之法律意见书</w:t>
        </w:r>
      </w:hyperlink>
      <w:r w:rsidRPr="000E4D71">
        <w:rPr>
          <w:rFonts w:hint="eastAsia"/>
          <w:sz w:val="28"/>
          <w:szCs w:val="28"/>
        </w:rPr>
        <w:t>》</w:t>
      </w:r>
    </w:p>
    <w:p w:rsidR="008F693D" w:rsidRPr="000E4D71" w:rsidRDefault="003A219C">
      <w:pPr>
        <w:widowControl/>
        <w:adjustRightInd w:val="0"/>
        <w:snapToGrid w:val="0"/>
        <w:spacing w:line="360" w:lineRule="auto"/>
        <w:jc w:val="left"/>
        <w:textAlignment w:val="baseline"/>
        <w:rPr>
          <w:sz w:val="28"/>
          <w:szCs w:val="28"/>
        </w:rPr>
      </w:pPr>
      <w:r w:rsidRPr="000E4D71">
        <w:rPr>
          <w:rFonts w:hint="eastAsia"/>
          <w:sz w:val="28"/>
          <w:szCs w:val="28"/>
        </w:rPr>
        <w:t>《</w:t>
      </w:r>
      <w:hyperlink r:id="rId12" w:tgtFrame="_blank" w:history="1">
        <w:r w:rsidRPr="000E4D71">
          <w:rPr>
            <w:sz w:val="28"/>
            <w:szCs w:val="28"/>
          </w:rPr>
          <w:t>拟股权收购事宜而涉及的博雅干细胞科技有限公司股东全部权益价值评估报告书</w:t>
        </w:r>
      </w:hyperlink>
      <w:r w:rsidRPr="000E4D71">
        <w:rPr>
          <w:rFonts w:hint="eastAsia"/>
          <w:sz w:val="28"/>
          <w:szCs w:val="28"/>
        </w:rPr>
        <w:t>》</w:t>
      </w:r>
    </w:p>
    <w:sectPr w:rsidR="008F693D" w:rsidRPr="000E4D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97" w:rsidRDefault="00AB6797">
      <w:r>
        <w:separator/>
      </w:r>
    </w:p>
  </w:endnote>
  <w:endnote w:type="continuationSeparator" w:id="0">
    <w:p w:rsidR="00AB6797" w:rsidRDefault="00AB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97" w:rsidRDefault="00AB6797">
      <w:r>
        <w:separator/>
      </w:r>
    </w:p>
  </w:footnote>
  <w:footnote w:type="continuationSeparator" w:id="0">
    <w:p w:rsidR="00AB6797" w:rsidRDefault="00AB6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4ABA"/>
    <w:multiLevelType w:val="multilevel"/>
    <w:tmpl w:val="2EB64AB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93D"/>
    <w:rsid w:val="00045D4F"/>
    <w:rsid w:val="000574C6"/>
    <w:rsid w:val="00087A07"/>
    <w:rsid w:val="00087BEA"/>
    <w:rsid w:val="000B1D48"/>
    <w:rsid w:val="000E4D71"/>
    <w:rsid w:val="0011507C"/>
    <w:rsid w:val="001B7846"/>
    <w:rsid w:val="00210F6B"/>
    <w:rsid w:val="0022394E"/>
    <w:rsid w:val="00283C43"/>
    <w:rsid w:val="003A219C"/>
    <w:rsid w:val="003D37DD"/>
    <w:rsid w:val="00452905"/>
    <w:rsid w:val="004A6528"/>
    <w:rsid w:val="00551426"/>
    <w:rsid w:val="005D5881"/>
    <w:rsid w:val="006133C9"/>
    <w:rsid w:val="00640143"/>
    <w:rsid w:val="006754A0"/>
    <w:rsid w:val="00692D82"/>
    <w:rsid w:val="006A5659"/>
    <w:rsid w:val="006B39BF"/>
    <w:rsid w:val="00750859"/>
    <w:rsid w:val="0076729A"/>
    <w:rsid w:val="007D468D"/>
    <w:rsid w:val="00822C84"/>
    <w:rsid w:val="008E4E35"/>
    <w:rsid w:val="008F693D"/>
    <w:rsid w:val="00910EC1"/>
    <w:rsid w:val="009679E1"/>
    <w:rsid w:val="0098607B"/>
    <w:rsid w:val="009A535B"/>
    <w:rsid w:val="00A07519"/>
    <w:rsid w:val="00AB6797"/>
    <w:rsid w:val="00B008D7"/>
    <w:rsid w:val="00B12B11"/>
    <w:rsid w:val="00BE1E53"/>
    <w:rsid w:val="00C92BE1"/>
    <w:rsid w:val="00D95D9A"/>
    <w:rsid w:val="00E22323"/>
    <w:rsid w:val="00E233C3"/>
    <w:rsid w:val="00F04D3D"/>
    <w:rsid w:val="00FF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1">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d1">
    <w:name w:val="d1"/>
    <w:basedOn w:val="a0"/>
  </w:style>
  <w:style w:type="character" w:customStyle="1" w:styleId="d2">
    <w:name w:val="d2"/>
    <w:basedOn w:val="a0"/>
  </w:style>
  <w:style w:type="character" w:customStyle="1" w:styleId="Char">
    <w:name w:val="批注框文本 Char"/>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info.com.cn/cninfo-new/disclosure/sse/bulletin_detail/true/1201732802?announceTime=2015-10-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info.com.cn/cninfo-new/disclosure/sse/bulletin_detail/true/1201732644?announceTime=2015-10-28" TargetMode="External"/><Relationship Id="rId5" Type="http://schemas.microsoft.com/office/2007/relationships/stylesWithEffects" Target="stylesWithEffects.xml"/><Relationship Id="rId10" Type="http://schemas.openxmlformats.org/officeDocument/2006/relationships/hyperlink" Target="http://www.cninfo.com.cn/cninfo-new/disclosure/sse/bulletin_detail/true/1201732867?announceTime=2015-10-2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A4F01-181E-43CD-8DA4-1EAD46AD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宁夏新日恒力钢丝绳股份有限公司重大资产置换购买博雅干细胞科技有限公司80%股权案例分析</dc:title>
  <dc:creator>lenovo</dc:creator>
  <cp:lastModifiedBy>cui</cp:lastModifiedBy>
  <cp:revision>50</cp:revision>
  <dcterms:created xsi:type="dcterms:W3CDTF">2015-12-07T02:01:00Z</dcterms:created>
  <dcterms:modified xsi:type="dcterms:W3CDTF">2016-01-07T03:43:00Z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2052-9.1.0.4721</vt:lpwstr>
  </property>
</Properties>
</file>