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1" w:beforeLines="50"/>
        <w:ind w:firstLine="420" w:firstLineChars="200"/>
      </w:pPr>
    </w:p>
    <w:p>
      <w:pPr>
        <w:pStyle w:val="3"/>
        <w:bidi w:val="0"/>
        <w:jc w:val="center"/>
        <w:rPr>
          <w:rFonts w:hint="eastAsia"/>
          <w:lang w:eastAsia="zh-CN"/>
        </w:rPr>
      </w:pPr>
      <w:r>
        <w:rPr>
          <w:rFonts w:hint="eastAsia"/>
          <w:lang w:eastAsia="zh-CN"/>
        </w:rPr>
        <w:t>《战略管理实务》课程</w:t>
      </w:r>
      <w:r>
        <w:rPr>
          <w:rFonts w:hint="eastAsia"/>
        </w:rPr>
        <w:t>考</w:t>
      </w:r>
      <w:r>
        <w:rPr>
          <w:rFonts w:hint="eastAsia"/>
          <w:lang w:eastAsia="zh-CN"/>
        </w:rPr>
        <w:t>试题目</w:t>
      </w:r>
    </w:p>
    <w:p>
      <w:pPr>
        <w:pStyle w:val="8"/>
        <w:numPr>
          <w:ilvl w:val="0"/>
          <w:numId w:val="1"/>
        </w:numPr>
        <w:spacing w:before="211" w:beforeLines="50"/>
        <w:ind w:firstLineChars="0"/>
      </w:pPr>
      <w:r>
        <w:rPr>
          <w:rFonts w:hint="eastAsia"/>
        </w:rPr>
        <w:t>名词解释</w:t>
      </w:r>
    </w:p>
    <w:p>
      <w:pPr>
        <w:pStyle w:val="8"/>
        <w:spacing w:before="211" w:beforeLines="50"/>
        <w:ind w:left="840" w:firstLine="0" w:firstLineChars="0"/>
      </w:pPr>
      <w:r>
        <w:rPr>
          <w:rFonts w:hint="eastAsia"/>
        </w:rPr>
        <w:t>波士顿矩阵</w:t>
      </w:r>
    </w:p>
    <w:p>
      <w:pPr>
        <w:pStyle w:val="8"/>
        <w:spacing w:before="211" w:beforeLines="50"/>
        <w:ind w:left="840" w:firstLine="0" w:firstLineChars="0"/>
        <w:rPr>
          <w:rFonts w:hint="eastAsia"/>
        </w:rPr>
      </w:pPr>
      <w:r>
        <w:rPr>
          <w:rFonts w:hint="eastAsia"/>
        </w:rPr>
        <w:t>经济周期理论</w:t>
      </w:r>
    </w:p>
    <w:p>
      <w:pPr>
        <w:pStyle w:val="8"/>
        <w:spacing w:before="211" w:beforeLines="50"/>
        <w:ind w:left="840" w:firstLine="0" w:firstLineChars="0"/>
      </w:pPr>
      <w:r>
        <w:rPr>
          <w:rFonts w:hint="eastAsia"/>
        </w:rPr>
        <w:t>商业模式画布</w:t>
      </w:r>
      <w:bookmarkStart w:id="10" w:name="_GoBack"/>
      <w:bookmarkEnd w:id="10"/>
    </w:p>
    <w:p>
      <w:pPr>
        <w:pStyle w:val="8"/>
        <w:spacing w:before="211" w:beforeLines="50"/>
        <w:ind w:left="840" w:firstLine="0" w:firstLineChars="0"/>
        <w:rPr>
          <w:rFonts w:hint="eastAsia"/>
        </w:rPr>
      </w:pPr>
      <w:r>
        <w:rPr>
          <w:rFonts w:hint="eastAsia"/>
        </w:rPr>
        <w:t>平衡积分卡</w:t>
      </w:r>
    </w:p>
    <w:p>
      <w:pPr>
        <w:spacing w:before="211" w:beforeLines="50"/>
        <w:ind w:firstLine="422" w:firstLineChars="200"/>
        <w:rPr>
          <w:b/>
        </w:rPr>
      </w:pPr>
      <w:r>
        <w:rPr>
          <w:b/>
        </w:rPr>
        <w:t>二</w:t>
      </w:r>
      <w:r>
        <w:rPr>
          <w:rFonts w:hint="eastAsia"/>
          <w:b/>
        </w:rPr>
        <w:t>、</w:t>
      </w:r>
      <w:r>
        <w:rPr>
          <w:b/>
        </w:rPr>
        <w:t>判断题</w:t>
      </w:r>
    </w:p>
    <w:p>
      <w:pPr>
        <w:spacing w:before="211" w:beforeLines="50"/>
        <w:ind w:firstLine="420" w:firstLineChars="200"/>
      </w:pPr>
      <w:r>
        <w:rPr>
          <w:rFonts w:hint="eastAsia"/>
        </w:rPr>
        <w:t>1. 供方产品对买方业务越重要，供方侃价实力就越强。</w:t>
      </w:r>
    </w:p>
    <w:p>
      <w:pPr>
        <w:spacing w:before="211" w:beforeLines="50"/>
        <w:ind w:firstLine="420" w:firstLineChars="200"/>
      </w:pPr>
      <w:r>
        <w:rPr>
          <w:rFonts w:hint="eastAsia"/>
        </w:rPr>
        <w:t xml:space="preserve">2. </w:t>
      </w:r>
      <w:r>
        <w:t>产品与市场领域应当依据企业当前的具体产品组合与当前的市场领域来确定。</w:t>
      </w:r>
    </w:p>
    <w:p>
      <w:pPr>
        <w:spacing w:before="211" w:beforeLines="50"/>
        <w:ind w:firstLine="420" w:firstLineChars="200"/>
      </w:pPr>
      <w:r>
        <w:rPr>
          <w:rFonts w:hint="eastAsia"/>
        </w:rPr>
        <w:t>3. 战略规划的重点在于未来预期与价值趋势的阶段对应。</w:t>
      </w:r>
    </w:p>
    <w:p>
      <w:pPr>
        <w:spacing w:before="211" w:beforeLines="50"/>
        <w:ind w:firstLine="422" w:firstLineChars="200"/>
        <w:rPr>
          <w:b/>
        </w:rPr>
      </w:pPr>
      <w:r>
        <w:rPr>
          <w:rFonts w:hint="eastAsia"/>
          <w:b/>
        </w:rPr>
        <w:t>三、简答题</w:t>
      </w:r>
    </w:p>
    <w:p>
      <w:pPr>
        <w:spacing w:before="211" w:beforeLines="50"/>
        <w:ind w:firstLine="420" w:firstLineChars="200"/>
      </w:pPr>
      <w:r>
        <w:rPr>
          <w:rFonts w:hint="eastAsia"/>
        </w:rPr>
        <w:t>1. 请简单论述企业生命周期与战略的关系。</w:t>
      </w:r>
    </w:p>
    <w:p>
      <w:pPr>
        <w:spacing w:before="211" w:beforeLines="50"/>
        <w:ind w:firstLine="420" w:firstLineChars="200"/>
      </w:pPr>
      <w:r>
        <w:rPr>
          <w:rFonts w:hint="eastAsia"/>
        </w:rPr>
        <w:t>2.</w:t>
      </w:r>
      <w:r>
        <w:t xml:space="preserve"> </w:t>
      </w:r>
      <w:r>
        <w:rPr>
          <w:rFonts w:hint="eastAsia"/>
        </w:rPr>
        <w:t>请简单论述使命、愿景与事业目标。</w:t>
      </w:r>
    </w:p>
    <w:p>
      <w:pPr>
        <w:spacing w:before="211" w:beforeLines="50"/>
        <w:ind w:firstLine="420" w:firstLineChars="200"/>
      </w:pPr>
      <w:r>
        <w:rPr>
          <w:rFonts w:hint="eastAsia"/>
        </w:rPr>
        <w:t>3. 请简要回答价值链分析的主要内容。</w:t>
      </w:r>
    </w:p>
    <w:p>
      <w:pPr>
        <w:spacing w:before="211" w:beforeLines="50"/>
        <w:ind w:firstLine="420" w:firstLineChars="200"/>
      </w:pPr>
      <w:r>
        <w:rPr>
          <w:rFonts w:hint="eastAsia"/>
        </w:rPr>
        <w:t>4. 请简要回答战略目标体系的主要内容。</w:t>
      </w:r>
    </w:p>
    <w:p>
      <w:pPr>
        <w:spacing w:before="211" w:beforeLines="50"/>
        <w:ind w:firstLine="422" w:firstLineChars="200"/>
        <w:rPr>
          <w:b/>
        </w:rPr>
      </w:pPr>
      <w:bookmarkStart w:id="0" w:name="_Hlk43415659"/>
      <w:r>
        <w:rPr>
          <w:b/>
        </w:rPr>
        <w:t>四</w:t>
      </w:r>
      <w:r>
        <w:rPr>
          <w:rFonts w:hint="eastAsia"/>
          <w:b/>
        </w:rPr>
        <w:t>、</w:t>
      </w:r>
      <w:r>
        <w:rPr>
          <w:b/>
        </w:rPr>
        <w:t>案例分析题</w:t>
      </w:r>
    </w:p>
    <w:p>
      <w:pPr>
        <w:pStyle w:val="4"/>
        <w:ind w:firstLine="420"/>
        <w:rPr>
          <w:color w:val="000000" w:themeColor="text1"/>
          <w:szCs w:val="21"/>
          <w14:textFill>
            <w14:solidFill>
              <w14:schemeClr w14:val="tx1"/>
            </w14:solidFill>
          </w14:textFill>
        </w:rPr>
      </w:pPr>
      <w:bookmarkStart w:id="1" w:name="_Toc17245"/>
      <w:bookmarkStart w:id="2" w:name="_Toc28914"/>
      <w:bookmarkStart w:id="3" w:name="_Toc41422243"/>
      <w:r>
        <w:rPr>
          <w:rFonts w:hint="eastAsia"/>
          <w:color w:val="000000" w:themeColor="text1"/>
          <w:szCs w:val="21"/>
          <w14:textFill>
            <w14:solidFill>
              <w14:schemeClr w14:val="tx1"/>
            </w14:solidFill>
          </w14:textFill>
        </w:rPr>
        <w:t>一、抖音发展背景</w:t>
      </w:r>
      <w:bookmarkEnd w:id="1"/>
      <w:bookmarkEnd w:id="2"/>
      <w:bookmarkEnd w:id="3"/>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随着互联网技术的发展，使得万物互联得以实现，无疑为短视频的个性化、信息化、娱乐化提供更广阔的发展空间，“字节跳动”作为抖音短视频的开发者在产品研发中专注分析用户特征，聚焦用户体验，加强技术革新，优化沉浸体验，加速内容建设，着力打造操作便捷，娱乐性与传播性兼具的短视频产品。</w:t>
      </w:r>
    </w:p>
    <w:p>
      <w:pPr>
        <w:pStyle w:val="4"/>
        <w:ind w:firstLine="420"/>
        <w:rPr>
          <w:color w:val="000000" w:themeColor="text1"/>
          <w:szCs w:val="21"/>
          <w14:textFill>
            <w14:solidFill>
              <w14:schemeClr w14:val="tx1"/>
            </w14:solidFill>
          </w14:textFill>
        </w:rPr>
      </w:pPr>
      <w:bookmarkStart w:id="4" w:name="_Toc10114"/>
      <w:bookmarkStart w:id="5" w:name="_Toc4024"/>
      <w:bookmarkStart w:id="6" w:name="_Toc41422244"/>
      <w:r>
        <w:rPr>
          <w:rFonts w:hint="eastAsia"/>
          <w:color w:val="000000" w:themeColor="text1"/>
          <w:szCs w:val="21"/>
          <w14:textFill>
            <w14:solidFill>
              <w14:schemeClr w14:val="tx1"/>
            </w14:solidFill>
          </w14:textFill>
        </w:rPr>
        <w:t>二、抖音发展概况</w:t>
      </w:r>
      <w:bookmarkEnd w:id="4"/>
      <w:bookmarkEnd w:id="5"/>
      <w:bookmarkEnd w:id="6"/>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抖音短视频于2016年9月正式上线，在产品设计上首创了“单屏幕”预览模式，符合广大手机用户的视觉习惯，产品定位“专注新生代的音乐短视频社区”用户操作简便，主要以15秒到1分钟以内的拍摄为主，产品功能设置降低了视频创作者的制作门槛，迅速在一二线城市年轻人中流行起来。</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抖音上线半年，搜索指数大幅上升，UGC简单的制作方式也使得更多用户参与到内容创作中，人们利用碎片时间即可收看到抖音推送的内容。流量的提升也吸引了众多MCN（专业生产机构）加入，抖音内容越来越丰富，用户覆盖全球，利用算法机制推送内容给感兴趣的用户。虽然抖音在逐一改善其技术应用设置，完善内容体系建设，但其商业化发展并不理想，目前抖音广告的营收依然来自于广告，其他方向的商业变现方式处于探索期。</w:t>
      </w:r>
    </w:p>
    <w:p>
      <w:pPr>
        <w:ind w:firstLine="420"/>
        <w:rPr>
          <w:rFonts w:cs="MS Mincho"/>
          <w:color w:val="000000" w:themeColor="text1"/>
          <w:spacing w:val="8"/>
          <w:szCs w:val="21"/>
          <w:shd w:val="clear" w:color="auto" w:fill="FFFFFF"/>
          <w14:textFill>
            <w14:solidFill>
              <w14:schemeClr w14:val="tx1"/>
            </w14:solidFill>
          </w14:textFill>
        </w:rPr>
      </w:pPr>
      <w:r>
        <w:rPr>
          <w:rFonts w:hint="eastAsia"/>
          <w:color w:val="000000" w:themeColor="text1"/>
          <w:szCs w:val="21"/>
          <w14:textFill>
            <w14:solidFill>
              <w14:schemeClr w14:val="tx1"/>
            </w14:solidFill>
          </w14:textFill>
        </w:rPr>
        <w:t>2017年字节跳动将旗下产品抖音推向国际，抖音国际版“Tik Tok”目前已经成为全球范围内下载量最高的移动应用之一，据Sensor Tower统计，TikTok在2019年全球累计用户超过15亿。但是面对如此高的用户量，却往往忽视了它所面对的质疑与发展困境。2020年初，美国军方指出TikTok存在“网络威胁”担忧信息泄露，下令禁止海陆军使用，抖音海外版发展受限，受制于其他国家地区的文化、政治、法律、经</w:t>
      </w:r>
      <w:r>
        <w:rPr>
          <w:rFonts w:cs="宋体"/>
          <w:color w:val="000000" w:themeColor="text1"/>
          <w:spacing w:val="8"/>
          <w:szCs w:val="21"/>
          <w:shd w:val="clear" w:color="auto" w:fill="FFFFFF"/>
          <w14:textFill>
            <w14:solidFill>
              <w14:schemeClr w14:val="tx1"/>
            </w14:solidFill>
          </w14:textFill>
        </w:rPr>
        <w:t>济</w:t>
      </w:r>
      <w:r>
        <w:rPr>
          <w:rFonts w:hint="eastAsia" w:cs="宋体"/>
          <w:color w:val="000000" w:themeColor="text1"/>
          <w:spacing w:val="8"/>
          <w:szCs w:val="21"/>
          <w:shd w:val="clear" w:color="auto" w:fill="FFFFFF"/>
          <w14:textFill>
            <w14:solidFill>
              <w14:schemeClr w14:val="tx1"/>
            </w14:solidFill>
          </w14:textFill>
        </w:rPr>
        <w:t>等各方面影响</w:t>
      </w:r>
      <w:r>
        <w:rPr>
          <w:rFonts w:hint="eastAsia" w:cs="MS Mincho"/>
          <w:color w:val="000000" w:themeColor="text1"/>
          <w:spacing w:val="8"/>
          <w:szCs w:val="21"/>
          <w:shd w:val="clear" w:color="auto" w:fill="FFFFFF"/>
          <w14:textFill>
            <w14:solidFill>
              <w14:schemeClr w14:val="tx1"/>
            </w14:solidFill>
          </w14:textFill>
        </w:rPr>
        <w:t>，字节跳动带领抖音国际版</w:t>
      </w:r>
      <w:r>
        <w:rPr>
          <w:rFonts w:cs="Arial"/>
          <w:color w:val="000000" w:themeColor="text1"/>
          <w:szCs w:val="21"/>
          <w14:textFill>
            <w14:solidFill>
              <w14:schemeClr w14:val="tx1"/>
            </w14:solidFill>
          </w14:textFill>
        </w:rPr>
        <w:t>TikTok</w:t>
      </w:r>
      <w:r>
        <w:rPr>
          <w:rFonts w:hint="eastAsia" w:cs="Arial"/>
          <w:color w:val="000000" w:themeColor="text1"/>
          <w:szCs w:val="21"/>
          <w14:textFill>
            <w14:solidFill>
              <w14:schemeClr w14:val="tx1"/>
            </w14:solidFill>
          </w14:textFill>
        </w:rPr>
        <w:t>走出国门</w:t>
      </w:r>
      <w:r>
        <w:rPr>
          <w:rFonts w:hint="eastAsia" w:cs="MS Mincho"/>
          <w:color w:val="000000" w:themeColor="text1"/>
          <w:spacing w:val="8"/>
          <w:szCs w:val="21"/>
          <w:shd w:val="clear" w:color="auto" w:fill="FFFFFF"/>
          <w14:textFill>
            <w14:solidFill>
              <w14:schemeClr w14:val="tx1"/>
            </w14:solidFill>
          </w14:textFill>
        </w:rPr>
        <w:t>面</w:t>
      </w:r>
      <w:r>
        <w:rPr>
          <w:rFonts w:cs="宋体"/>
          <w:color w:val="000000" w:themeColor="text1"/>
          <w:spacing w:val="8"/>
          <w:szCs w:val="21"/>
          <w:shd w:val="clear" w:color="auto" w:fill="FFFFFF"/>
          <w14:textFill>
            <w14:solidFill>
              <w14:schemeClr w14:val="tx1"/>
            </w14:solidFill>
          </w14:textFill>
        </w:rPr>
        <w:t>临</w:t>
      </w:r>
      <w:r>
        <w:rPr>
          <w:rFonts w:hint="eastAsia" w:cs="MS Mincho"/>
          <w:color w:val="000000" w:themeColor="text1"/>
          <w:spacing w:val="8"/>
          <w:szCs w:val="21"/>
          <w:shd w:val="clear" w:color="auto" w:fill="FFFFFF"/>
          <w14:textFill>
            <w14:solidFill>
              <w14:schemeClr w14:val="tx1"/>
            </w14:solidFill>
          </w14:textFill>
        </w:rPr>
        <w:t>着</w:t>
      </w:r>
      <w:r>
        <w:rPr>
          <w:rFonts w:cs="宋体"/>
          <w:color w:val="000000" w:themeColor="text1"/>
          <w:spacing w:val="8"/>
          <w:szCs w:val="21"/>
          <w:shd w:val="clear" w:color="auto" w:fill="FFFFFF"/>
          <w14:textFill>
            <w14:solidFill>
              <w14:schemeClr w14:val="tx1"/>
            </w14:solidFill>
          </w14:textFill>
        </w:rPr>
        <w:t>严</w:t>
      </w:r>
      <w:r>
        <w:rPr>
          <w:rFonts w:hint="eastAsia" w:cs="MS Mincho"/>
          <w:color w:val="000000" w:themeColor="text1"/>
          <w:spacing w:val="8"/>
          <w:szCs w:val="21"/>
          <w:shd w:val="clear" w:color="auto" w:fill="FFFFFF"/>
          <w14:textFill>
            <w14:solidFill>
              <w14:schemeClr w14:val="tx1"/>
            </w14:solidFill>
          </w14:textFill>
        </w:rPr>
        <w:t>峻的考</w:t>
      </w:r>
      <w:r>
        <w:rPr>
          <w:rFonts w:cs="宋体"/>
          <w:color w:val="000000" w:themeColor="text1"/>
          <w:spacing w:val="8"/>
          <w:szCs w:val="21"/>
          <w:shd w:val="clear" w:color="auto" w:fill="FFFFFF"/>
          <w14:textFill>
            <w14:solidFill>
              <w14:schemeClr w14:val="tx1"/>
            </w14:solidFill>
          </w14:textFill>
        </w:rPr>
        <w:t>验</w:t>
      </w:r>
      <w:r>
        <w:rPr>
          <w:rFonts w:hint="eastAsia" w:cs="MS Mincho"/>
          <w:color w:val="000000" w:themeColor="text1"/>
          <w:spacing w:val="8"/>
          <w:szCs w:val="21"/>
          <w:shd w:val="clear" w:color="auto" w:fill="FFFFFF"/>
          <w14:textFill>
            <w14:solidFill>
              <w14:schemeClr w14:val="tx1"/>
            </w14:solidFill>
          </w14:textFill>
        </w:rPr>
        <w:t>。</w:t>
      </w:r>
    </w:p>
    <w:p>
      <w:pPr>
        <w:jc w:val="center"/>
        <w:rPr>
          <w:color w:val="000000" w:themeColor="text1"/>
          <w:szCs w:val="21"/>
          <w:shd w:val="clear" w:color="auto" w:fill="FFFFFF"/>
          <w14:textFill>
            <w14:solidFill>
              <w14:schemeClr w14:val="tx1"/>
            </w14:solidFill>
          </w14:textFill>
        </w:rPr>
      </w:pPr>
      <w:r>
        <w:rPr>
          <w:rFonts w:cs="MS Mincho"/>
          <w:color w:val="000000" w:themeColor="text1"/>
          <w:spacing w:val="8"/>
          <w:szCs w:val="21"/>
          <w:shd w:val="clear" w:color="auto" w:fill="FFFFFF"/>
          <w14:textFill>
            <w14:solidFill>
              <w14:schemeClr w14:val="tx1"/>
            </w14:solidFill>
          </w14:textFill>
        </w:rPr>
        <w:drawing>
          <wp:inline distT="0" distB="0" distL="0" distR="0">
            <wp:extent cx="5270500" cy="1015365"/>
            <wp:effectExtent l="0" t="0" r="6350" b="133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0500" cy="1015365"/>
                    </a:xfrm>
                    <a:prstGeom prst="rect">
                      <a:avLst/>
                    </a:prstGeom>
                  </pic:spPr>
                </pic:pic>
              </a:graphicData>
            </a:graphic>
          </wp:inline>
        </w:drawing>
      </w:r>
    </w:p>
    <w:p>
      <w:pPr>
        <w:pStyle w:val="10"/>
        <w:rPr>
          <w:color w:val="000000" w:themeColor="text1"/>
          <w14:textFill>
            <w14:solidFill>
              <w14:schemeClr w14:val="tx1"/>
            </w14:solidFill>
          </w14:textFill>
        </w:rPr>
      </w:pPr>
      <w:r>
        <w:rPr>
          <w:rFonts w:hint="eastAsia"/>
          <w:color w:val="000000" w:themeColor="text1"/>
          <w14:textFill>
            <w14:solidFill>
              <w14:schemeClr w14:val="tx1"/>
            </w14:solidFill>
          </w14:textFill>
        </w:rPr>
        <w:t>图</w:t>
      </w:r>
      <w:r>
        <w:rPr>
          <w:color w:val="000000" w:themeColor="text1"/>
          <w14:textFill>
            <w14:solidFill>
              <w14:schemeClr w14:val="tx1"/>
            </w14:solidFill>
          </w14:textFill>
        </w:rPr>
        <w:t>3-1   TikTok全球活跃用户量（2017.1-2019.12）</w:t>
      </w:r>
    </w:p>
    <w:p>
      <w:pPr>
        <w:pStyle w:val="4"/>
        <w:ind w:firstLine="420"/>
        <w:rPr>
          <w:color w:val="000000" w:themeColor="text1"/>
          <w:szCs w:val="21"/>
          <w14:textFill>
            <w14:solidFill>
              <w14:schemeClr w14:val="tx1"/>
            </w14:solidFill>
          </w14:textFill>
        </w:rPr>
      </w:pPr>
      <w:bookmarkStart w:id="7" w:name="_Toc26010"/>
      <w:bookmarkStart w:id="8" w:name="_Toc25219"/>
      <w:bookmarkStart w:id="9" w:name="_Toc41422245"/>
      <w:r>
        <w:rPr>
          <w:rFonts w:hint="eastAsia"/>
          <w:color w:val="000000" w:themeColor="text1"/>
          <w:szCs w:val="21"/>
          <w14:textFill>
            <w14:solidFill>
              <w14:schemeClr w14:val="tx1"/>
            </w14:solidFill>
          </w14:textFill>
        </w:rPr>
        <w:t>三、抖音的特点</w:t>
      </w:r>
      <w:bookmarkEnd w:id="7"/>
      <w:bookmarkEnd w:id="8"/>
      <w:bookmarkEnd w:id="9"/>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抖音短视频之所以火箭式发展，其最重要的核心是始终秉持以内容为核心，集中全力打造适合当代年轻用户群体的个性化产品，不惜投入巨大的资金和流量支持，鼓励专业创作者生产内容，研发产品贴纸、滤镜等功能，降低准入门槛，吸引普通用户进行内容创作，与网易云合作将内容加入音乐元素，吸引年轻用户加入。抖音具备如下显著特点：</w:t>
      </w:r>
    </w:p>
    <w:p>
      <w:pPr>
        <w:ind w:firstLine="420"/>
        <w:rPr>
          <w:rFonts w:cstheme="minorBidi"/>
          <w:color w:val="000000" w:themeColor="text1"/>
          <w:szCs w:val="21"/>
          <w14:textFill>
            <w14:solidFill>
              <w14:schemeClr w14:val="tx1"/>
            </w14:solidFill>
          </w14:textFill>
        </w:rPr>
      </w:pPr>
      <w:r>
        <w:rPr>
          <w:rFonts w:hint="eastAsia" w:eastAsia="黑体" w:cstheme="minorBidi"/>
          <w:color w:val="000000" w:themeColor="text1"/>
          <w:szCs w:val="21"/>
          <w14:textFill>
            <w14:solidFill>
              <w14:schemeClr w14:val="tx1"/>
            </w14:solidFill>
          </w14:textFill>
        </w:rPr>
        <w:t>（一）</w:t>
      </w:r>
      <w:r>
        <w:rPr>
          <w:rFonts w:hint="eastAsia" w:cstheme="minorBidi"/>
          <w:color w:val="000000" w:themeColor="text1"/>
          <w:szCs w:val="21"/>
          <w14:textFill>
            <w14:solidFill>
              <w14:schemeClr w14:val="tx1"/>
            </w14:solidFill>
          </w14:textFill>
        </w:rPr>
        <w:t>抖音产品定位是一个短视频+社交的平台，不仅具有强大的内容娱乐功能，同时加入社交功能，用户与用户之间可以在为内容点赞、评论、分享，形成年轻圈层互动形态，力争扩大用户平台社交分享版图。</w:t>
      </w:r>
    </w:p>
    <w:p>
      <w:pPr>
        <w:ind w:firstLine="420"/>
        <w:rPr>
          <w:rFonts w:cstheme="minorBidi"/>
          <w:color w:val="000000" w:themeColor="text1"/>
          <w:szCs w:val="21"/>
          <w14:textFill>
            <w14:solidFill>
              <w14:schemeClr w14:val="tx1"/>
            </w14:solidFill>
          </w14:textFill>
        </w:rPr>
      </w:pPr>
      <w:r>
        <w:rPr>
          <w:rFonts w:hint="eastAsia" w:eastAsia="黑体" w:cstheme="minorBidi"/>
          <w:color w:val="000000" w:themeColor="text1"/>
          <w:szCs w:val="21"/>
          <w14:textFill>
            <w14:solidFill>
              <w14:schemeClr w14:val="tx1"/>
            </w14:solidFill>
          </w14:textFill>
        </w:rPr>
        <w:t>（二）</w:t>
      </w:r>
      <w:r>
        <w:rPr>
          <w:rFonts w:hint="eastAsia" w:cstheme="minorBidi"/>
          <w:color w:val="000000" w:themeColor="text1"/>
          <w:szCs w:val="21"/>
          <w14:textFill>
            <w14:solidFill>
              <w14:schemeClr w14:val="tx1"/>
            </w14:solidFill>
          </w14:textFill>
        </w:rPr>
        <w:t>抖音用户的原创能力非常强大，功能设计简单，大部分用户，利用音乐和抖音平台提供的滤镜效果便能制作内容，为了提高普通用户内容创作质量，抖音官方推出了“剪映APP”用户可以通过制作模版上传分享，并开发一键制作的功能，用户操作起来更为便捷，剪映拥有当下流行的制作模版，用户可以一键剪辑分享自己的作品，大大降低了制作门槛，提高了制作生产效率，提升用户参与度和满足感。</w:t>
      </w:r>
    </w:p>
    <w:p>
      <w:pPr>
        <w:ind w:firstLine="420"/>
        <w:rPr>
          <w:rFonts w:cstheme="minorBidi"/>
          <w:color w:val="000000" w:themeColor="text1"/>
          <w:szCs w:val="21"/>
          <w14:textFill>
            <w14:solidFill>
              <w14:schemeClr w14:val="tx1"/>
            </w14:solidFill>
          </w14:textFill>
        </w:rPr>
      </w:pPr>
      <w:r>
        <w:rPr>
          <w:rFonts w:hint="eastAsia" w:cstheme="minorBidi"/>
          <w:color w:val="000000" w:themeColor="text1"/>
          <w:szCs w:val="21"/>
          <w14:textFill>
            <w14:solidFill>
              <w14:schemeClr w14:val="tx1"/>
            </w14:solidFill>
          </w14:textFill>
        </w:rPr>
        <w:t>依据抖音目前的发展看，基于社交的功能的建设已基本成型，平台的商业模式搭建仍处于探索期，抖音平台发展重心徘徊在内容制作分发和社区商业体系建设之间，在集合抖音强大的计算引擎的驱动下，平台未来在商业领域和内容分发中需要权衡利弊，作出相应的取舍才能维持平台稳步向前发展。</w:t>
      </w:r>
    </w:p>
    <w:p>
      <w:pPr>
        <w:spacing w:before="211" w:beforeLines="50"/>
        <w:ind w:firstLine="420" w:firstLineChars="200"/>
      </w:pPr>
    </w:p>
    <w:p>
      <w:pPr>
        <w:spacing w:before="211" w:beforeLines="50"/>
        <w:ind w:firstLine="420" w:firstLineChars="200"/>
      </w:pPr>
      <w:r>
        <w:rPr>
          <w:rFonts w:hint="eastAsia"/>
        </w:rPr>
        <w:t>问题：</w:t>
      </w:r>
    </w:p>
    <w:p>
      <w:pPr>
        <w:spacing w:before="211" w:beforeLines="50"/>
        <w:ind w:firstLine="420" w:firstLineChars="200"/>
      </w:pPr>
      <w:r>
        <w:rPr>
          <w:rFonts w:hint="eastAsia"/>
        </w:rPr>
        <w:t>1. 请采用产业生命周期曲线描绘短视频行业的发展趋势。</w:t>
      </w:r>
    </w:p>
    <w:p>
      <w:pPr>
        <w:spacing w:before="211" w:beforeLines="50"/>
        <w:ind w:firstLine="420" w:firstLineChars="200"/>
      </w:pPr>
      <w:r>
        <w:rPr>
          <w:rFonts w:hint="eastAsia"/>
        </w:rPr>
        <w:t>2. 抖音和快手对于短视频行业的发展分别起到什么作用？</w:t>
      </w:r>
    </w:p>
    <w:p>
      <w:pPr>
        <w:spacing w:before="211" w:beforeLines="50"/>
        <w:ind w:firstLine="420" w:firstLineChars="200"/>
      </w:pPr>
      <w:r>
        <w:rPr>
          <w:rFonts w:hint="eastAsia"/>
        </w:rPr>
        <w:t>3. 短视频行业内企业的战略如何规划？</w:t>
      </w:r>
    </w:p>
    <w:bookmarkEnd w:id="0"/>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7BF3"/>
    <w:multiLevelType w:val="multilevel"/>
    <w:tmpl w:val="28AF7BF3"/>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8D"/>
    <w:rsid w:val="00024D4D"/>
    <w:rsid w:val="0021308D"/>
    <w:rsid w:val="002C4B14"/>
    <w:rsid w:val="004B38B9"/>
    <w:rsid w:val="004C66DA"/>
    <w:rsid w:val="00616B2B"/>
    <w:rsid w:val="007610DA"/>
    <w:rsid w:val="009D62CE"/>
    <w:rsid w:val="00AD3091"/>
    <w:rsid w:val="00B927C1"/>
    <w:rsid w:val="00C10633"/>
    <w:rsid w:val="00D345C8"/>
    <w:rsid w:val="20F82822"/>
    <w:rsid w:val="386B4A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9"/>
    <w:unhideWhenUsed/>
    <w:qFormat/>
    <w:uiPriority w:val="9"/>
    <w:pPr>
      <w:keepNext/>
      <w:keepLines/>
      <w:spacing w:line="400" w:lineRule="exact"/>
      <w:ind w:firstLine="200" w:firstLineChars="200"/>
      <w:outlineLvl w:val="2"/>
    </w:pPr>
    <w:rPr>
      <w:rFonts w:eastAsia="黑体"/>
      <w:bCs/>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标题 3 字符"/>
    <w:basedOn w:val="7"/>
    <w:link w:val="4"/>
    <w:qFormat/>
    <w:uiPriority w:val="9"/>
    <w:rPr>
      <w:rFonts w:ascii="Times New Roman" w:hAnsi="Times New Roman" w:eastAsia="黑体" w:cs="Times New Roman"/>
      <w:bCs/>
      <w:sz w:val="21"/>
      <w:szCs w:val="32"/>
    </w:rPr>
  </w:style>
  <w:style w:type="paragraph" w:customStyle="1" w:styleId="10">
    <w:name w:val="图表标题"/>
    <w:basedOn w:val="1"/>
    <w:link w:val="11"/>
    <w:qFormat/>
    <w:uiPriority w:val="0"/>
    <w:pPr>
      <w:spacing w:line="400" w:lineRule="exact"/>
      <w:jc w:val="center"/>
    </w:pPr>
    <w:rPr>
      <w:rFonts w:eastAsia="黑体"/>
      <w:sz w:val="18"/>
      <w:szCs w:val="21"/>
    </w:rPr>
  </w:style>
  <w:style w:type="character" w:customStyle="1" w:styleId="11">
    <w:name w:val="图表标题 字符"/>
    <w:basedOn w:val="7"/>
    <w:link w:val="10"/>
    <w:qFormat/>
    <w:uiPriority w:val="0"/>
    <w:rPr>
      <w:rFonts w:ascii="Times New Roman" w:hAnsi="Times New Roman" w:eastAsia="黑体" w:cs="Times New Roman"/>
      <w:sz w:val="18"/>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245</Words>
  <Characters>1403</Characters>
  <Lines>11</Lines>
  <Paragraphs>3</Paragraphs>
  <TotalTime>22</TotalTime>
  <ScaleCrop>false</ScaleCrop>
  <LinksUpToDate>false</LinksUpToDate>
  <CharactersWithSpaces>1645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2018-12-14T03:24:00Z</dcterms:created>
  <dc:creator>山 宝</dc:creator>
  <cp:lastModifiedBy>Administrator</cp:lastModifiedBy>
  <dcterms:modified xsi:type="dcterms:W3CDTF">2020-07-14T07:05:11Z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